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0D91" w:rsidRDefault="00710D91" w:rsidP="00F075F7">
      <w:pPr>
        <w:pStyle w:val="1"/>
      </w:pPr>
      <w:r w:rsidRPr="00F075F7">
        <w:rPr>
          <w:rFonts w:hint="eastAsia"/>
        </w:rPr>
        <w:t>“修文物”背后的故事：传统工艺进一步发展，现代科技广泛应用</w:t>
      </w:r>
    </w:p>
    <w:p w:rsidR="00710D91" w:rsidRDefault="00710D91" w:rsidP="00710D91">
      <w:pPr>
        <w:ind w:firstLineChars="200" w:firstLine="420"/>
      </w:pPr>
      <w:r>
        <w:t>5</w:t>
      </w:r>
      <w:r>
        <w:t>月</w:t>
      </w:r>
      <w:r>
        <w:t>25</w:t>
      </w:r>
      <w:r>
        <w:t>日，国务院新闻办公室举行新闻发布会，介绍博物馆改革发展指导意见有关情况。国家文物局博物馆与社会文物司司长罗静指出，近年来，博物馆在馆藏文物的保护方面开展了大量卓有成效的探索与实践。一方面，馆藏文物保护修复的优秀传统工艺得到进一步发展，不断地趋向成熟与稳定。另一方面，现代科技手段得到广泛应用。</w:t>
      </w:r>
    </w:p>
    <w:p w:rsidR="00710D91" w:rsidRDefault="00710D91" w:rsidP="00710D91">
      <w:pPr>
        <w:ind w:firstLineChars="200" w:firstLine="420"/>
      </w:pPr>
      <w:r>
        <w:rPr>
          <w:rFonts w:hint="eastAsia"/>
        </w:rPr>
        <w:t>罗静介绍说，这些年，着重在文物病害的无损检测、金属文物的防腐修复、饱水漆木器的脱水定型、糟朽丝织品加固等方面取得很多重要的进展。与此同时，馆藏文物预防性保护，即环境的监测与控制方面的实践在不断推进，初步形成了抢救性与预防性保护相结合的工作体系。但是，我国馆藏文物数量巨大，种类丰富，文物病害类型也复杂多样，馆藏文物保护依然面临着巨大挑战。这次改革意见印发以后，将着重从四个方面推进相关工作。</w:t>
      </w:r>
    </w:p>
    <w:p w:rsidR="00710D91" w:rsidRDefault="00710D91" w:rsidP="00710D91">
      <w:pPr>
        <w:ind w:firstLineChars="200" w:firstLine="420"/>
      </w:pPr>
      <w:r>
        <w:rPr>
          <w:rFonts w:hint="eastAsia"/>
        </w:rPr>
        <w:t>一是不断强化科学研究和技术创新，重点推进馆藏文物的劣化机理、文物风险管理理论与方法研究，攻克一批文物保护修复的关键技术，为文物的永久保存和永续利用提供科技支撑，不断去完善抢救性保护与预防性保护相结合的保护体系。</w:t>
      </w:r>
    </w:p>
    <w:p w:rsidR="00710D91" w:rsidRDefault="00710D91" w:rsidP="00710D91">
      <w:pPr>
        <w:ind w:firstLineChars="200" w:firstLine="420"/>
      </w:pPr>
      <w:r>
        <w:rPr>
          <w:rFonts w:hint="eastAsia"/>
        </w:rPr>
        <w:t>二是要加强保护的标准化建设。在馆藏文物保护的基础性工作、无损、微损的检测分析、病害的诊断、修复效果的评价，以及馆藏文物环境的监测控制等方面，要加强标准的制修订，以及标准的宣贯工作，针对性发挥标准的保底线和拉高线作用，来推动馆藏文物保护的标准化水平。</w:t>
      </w:r>
    </w:p>
    <w:p w:rsidR="00710D91" w:rsidRDefault="00710D91" w:rsidP="00710D91">
      <w:pPr>
        <w:ind w:firstLineChars="200" w:firstLine="420"/>
      </w:pPr>
      <w:r>
        <w:rPr>
          <w:rFonts w:hint="eastAsia"/>
        </w:rPr>
        <w:t>三是加大科研平台的建设力度。目前，国家文物局在</w:t>
      </w:r>
      <w:r>
        <w:t>33</w:t>
      </w:r>
      <w:r>
        <w:t>个重点科研基地中有</w:t>
      </w:r>
      <w:r>
        <w:t>10</w:t>
      </w:r>
      <w:r>
        <w:t>个是与馆藏文物保护相关的重点科研基地，是我国馆藏文物保护科技进步的中坚力量。下一步国家文物局将扩大和优化基地的布局，加大建设力度，并通过设立工作站、技术培训、开展科研合作等多种方式，充分发挥国家文物局重点科研基地对行业的带动作用。</w:t>
      </w:r>
    </w:p>
    <w:p w:rsidR="00710D91" w:rsidRDefault="00710D91" w:rsidP="00710D91">
      <w:pPr>
        <w:ind w:firstLineChars="200" w:firstLine="420"/>
      </w:pPr>
      <w:r>
        <w:rPr>
          <w:rFonts w:hint="eastAsia"/>
        </w:rPr>
        <w:t>四是扩大开放合作。推动博物馆不断地开放研究资源，与高校、科研院所建立更深入、更稳定的合作关系，进一步吸引和整合高校和科研院所在人才培养、科学研究等方面的优势力量，形成合力，共同推动博物馆文物保护能力的提升。</w:t>
      </w:r>
    </w:p>
    <w:p w:rsidR="00710D91" w:rsidRDefault="00710D91" w:rsidP="00710D91">
      <w:pPr>
        <w:ind w:firstLineChars="200" w:firstLine="420"/>
      </w:pPr>
      <w:r>
        <w:rPr>
          <w:rFonts w:hint="eastAsia"/>
        </w:rPr>
        <w:t>国家文物局副局长关强指出，为了配合今年的“</w:t>
      </w:r>
      <w:r>
        <w:t>5·18</w:t>
      </w:r>
      <w:r>
        <w:t>国际博物馆日活动</w:t>
      </w:r>
      <w:r>
        <w:t>”</w:t>
      </w:r>
      <w:r>
        <w:t>，也是为了配合国际博协藏品保护委员会第十九届大会的活动，首都博物馆举办了</w:t>
      </w:r>
      <w:r>
        <w:t>“</w:t>
      </w:r>
      <w:r>
        <w:t>万年永宝</w:t>
      </w:r>
      <w:r>
        <w:t>”</w:t>
      </w:r>
      <w:r>
        <w:t>展览，该展览是我国博物馆文物保护能力的体现。国家文物局按照国家要求，正在编制国家</w:t>
      </w:r>
      <w:r>
        <w:t>“</w:t>
      </w:r>
      <w:r>
        <w:t>十四五</w:t>
      </w:r>
      <w:r>
        <w:t>”</w:t>
      </w:r>
      <w:r>
        <w:t>文物保护和科技创新的规划，其中也会对文物保护能力提升有进一步的研究部署。</w:t>
      </w:r>
    </w:p>
    <w:p w:rsidR="00710D91" w:rsidRDefault="00710D91" w:rsidP="00F075F7">
      <w:pPr>
        <w:jc w:val="right"/>
      </w:pPr>
      <w:r w:rsidRPr="00F075F7">
        <w:rPr>
          <w:rFonts w:hint="eastAsia"/>
        </w:rPr>
        <w:t>红星新闻</w:t>
      </w:r>
      <w:r>
        <w:rPr>
          <w:rFonts w:hint="eastAsia"/>
        </w:rPr>
        <w:t>2021-5-24</w:t>
      </w:r>
    </w:p>
    <w:p w:rsidR="00710D91" w:rsidRDefault="00710D91" w:rsidP="005E156F">
      <w:pPr>
        <w:sectPr w:rsidR="00710D91" w:rsidSect="005E156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F6B71" w:rsidRDefault="00CF6B71"/>
    <w:sectPr w:rsidR="00CF6B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10D91"/>
    <w:rsid w:val="00710D91"/>
    <w:rsid w:val="00CF6B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10D9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10D9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884</Characters>
  <Application>Microsoft Office Word</Application>
  <DocSecurity>0</DocSecurity>
  <Lines>7</Lines>
  <Paragraphs>2</Paragraphs>
  <ScaleCrop>false</ScaleCrop>
  <Company>Microsoft</Company>
  <LinksUpToDate>false</LinksUpToDate>
  <CharactersWithSpaces>1036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2022-06-17T05:13:00Z</dcterms:created>
</cp:coreProperties>
</file>