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2F9C" w:rsidRDefault="008E2F9C" w:rsidP="008623EC">
      <w:pPr>
        <w:pStyle w:val="1"/>
      </w:pPr>
      <w:r w:rsidRPr="008623EC">
        <w:rPr>
          <w:rFonts w:hint="eastAsia"/>
        </w:rPr>
        <w:t>《深圳市民办博物馆扶持办法》出台</w:t>
      </w:r>
    </w:p>
    <w:p w:rsidR="008E2F9C" w:rsidRDefault="008E2F9C" w:rsidP="008E2F9C">
      <w:pPr>
        <w:ind w:firstLineChars="200" w:firstLine="420"/>
      </w:pPr>
      <w:r>
        <w:rPr>
          <w:rFonts w:hint="eastAsia"/>
        </w:rPr>
        <w:t>深圳出台办法扶持民间博物馆发展，万人次以上博物馆可获得最高门票补贴</w:t>
      </w:r>
      <w:r>
        <w:t>50</w:t>
      </w:r>
      <w:r>
        <w:t>万元。市文体旅游局昨日通报《深圳市民办博物馆扶持办法》出台，标志着深圳扶持民办博物馆发展的具体政策正式出台。</w:t>
      </w:r>
    </w:p>
    <w:p w:rsidR="008E2F9C" w:rsidRDefault="008E2F9C" w:rsidP="008E2F9C">
      <w:pPr>
        <w:ind w:firstLineChars="200" w:firstLine="420"/>
      </w:pPr>
      <w:r>
        <w:t>新闻背景</w:t>
      </w:r>
    </w:p>
    <w:p w:rsidR="008E2F9C" w:rsidRDefault="008E2F9C" w:rsidP="008E2F9C">
      <w:pPr>
        <w:ind w:firstLineChars="200" w:firstLine="420"/>
      </w:pPr>
      <w:r>
        <w:rPr>
          <w:rFonts w:hint="eastAsia"/>
        </w:rPr>
        <w:t>民间博物馆受经费所限</w:t>
      </w:r>
    </w:p>
    <w:p w:rsidR="008E2F9C" w:rsidRDefault="008E2F9C" w:rsidP="008E2F9C">
      <w:pPr>
        <w:ind w:firstLineChars="200" w:firstLine="420"/>
      </w:pPr>
      <w:r>
        <w:t>深圳目前登记在册的民办博物馆有</w:t>
      </w:r>
      <w:r>
        <w:t>7</w:t>
      </w:r>
      <w:r>
        <w:t>家，涉及青瓷、陶瓷、古钢琴、婚庆民俗等多个领域，有不少珍贵文物藏于民间，收藏力量不可小觑。以宝安南路的青瓷博物馆为例，馆内系统收藏了商周至元明清以来中国历代青瓷典型器物近</w:t>
      </w:r>
      <w:r>
        <w:t>2000</w:t>
      </w:r>
      <w:r>
        <w:t>件，还有各大名窑瓷片</w:t>
      </w:r>
      <w:r>
        <w:t>2000</w:t>
      </w:r>
      <w:r>
        <w:t>多件，展示出最完整的中国古代青瓷兴衰史。</w:t>
      </w:r>
    </w:p>
    <w:p w:rsidR="008E2F9C" w:rsidRDefault="008E2F9C" w:rsidP="008E2F9C">
      <w:pPr>
        <w:ind w:firstLineChars="200" w:firstLine="420"/>
      </w:pPr>
      <w:r>
        <w:t>但受限于馆舍、运行经费、专业人才和日常管理等因素，这些民办博物馆在运行过程中，普遍存在一定的困难。尽管青瓷博物馆收藏颇丰，近十年来累计观众人数仅十余万人，但受空间限制，一些国宝级的展品无法展出。而类似的困境，在其他几家博物馆也存在。</w:t>
      </w:r>
    </w:p>
    <w:p w:rsidR="008E2F9C" w:rsidRDefault="008E2F9C" w:rsidP="008E2F9C">
      <w:pPr>
        <w:ind w:firstLineChars="200" w:firstLine="420"/>
      </w:pPr>
      <w:r>
        <w:t>临时展览享</w:t>
      </w:r>
      <w:r>
        <w:t>“</w:t>
      </w:r>
      <w:r>
        <w:t>国有</w:t>
      </w:r>
      <w:r>
        <w:t>”</w:t>
      </w:r>
      <w:r>
        <w:t>待遇</w:t>
      </w:r>
    </w:p>
    <w:p w:rsidR="008E2F9C" w:rsidRDefault="008E2F9C" w:rsidP="008E2F9C">
      <w:pPr>
        <w:ind w:firstLineChars="200" w:firstLine="420"/>
      </w:pPr>
      <w:r>
        <w:t>该办法规定的扶持举措主要涉及经费支持、场馆建设等。其中，补贴将包括门票补贴和临时展览补贴两项，具体是门票补贴对象为年度接待免费参观人次一万人次以上的民办博物馆，而补贴额度根据每人次门票补贴标准和免费参观人次核算，年度门票补贴总额不高于</w:t>
      </w:r>
      <w:r>
        <w:t>50</w:t>
      </w:r>
      <w:r>
        <w:t>万元。办法还规定，临时展览补贴方面，民办博物馆与国有博物馆享有同样的待遇。</w:t>
      </w:r>
    </w:p>
    <w:p w:rsidR="008E2F9C" w:rsidRDefault="008E2F9C" w:rsidP="008E2F9C">
      <w:pPr>
        <w:ind w:firstLineChars="200" w:firstLine="420"/>
      </w:pPr>
      <w:r>
        <w:t>每人次门票补贴标准根据上年度场地费用、水电和物业管理等日常运营费用除以上年度免费参观总人次核算，但不高于</w:t>
      </w:r>
      <w:r>
        <w:t>25</w:t>
      </w:r>
      <w:r>
        <w:t>元。</w:t>
      </w:r>
    </w:p>
    <w:p w:rsidR="008E2F9C" w:rsidRDefault="008E2F9C" w:rsidP="008E2F9C">
      <w:pPr>
        <w:ind w:firstLineChars="200" w:firstLine="420"/>
      </w:pPr>
      <w:r>
        <w:t>临时展览补贴方面，民办博物馆与国有博物馆享有同样的待遇，参照市文化事业建设费及宣传文化事业发展专项资金对国有博物馆举办临时性展览补贴的规定执行。</w:t>
      </w:r>
    </w:p>
    <w:p w:rsidR="008E2F9C" w:rsidRDefault="008E2F9C" w:rsidP="008E2F9C">
      <w:pPr>
        <w:ind w:firstLineChars="200" w:firstLine="420"/>
      </w:pPr>
      <w:r>
        <w:t>民办博物馆获场馆支持</w:t>
      </w:r>
    </w:p>
    <w:p w:rsidR="008E2F9C" w:rsidRDefault="008E2F9C" w:rsidP="008E2F9C">
      <w:pPr>
        <w:ind w:firstLineChars="200" w:firstLine="420"/>
      </w:pPr>
      <w:r>
        <w:t>展览场所有限是全市民办博物馆生存发展面临的主要困难之一。</w:t>
      </w:r>
    </w:p>
    <w:p w:rsidR="008E2F9C" w:rsidRDefault="008E2F9C" w:rsidP="008E2F9C">
      <w:pPr>
        <w:ind w:firstLineChars="200" w:firstLine="420"/>
      </w:pPr>
      <w:r>
        <w:t>根据该办法，政府可为民办博物馆的发展提供建馆用地或馆舍。具体措施包括符合城市规划要求并经市政府批准，可按有关规定和要求为民办博物馆提供建馆用地</w:t>
      </w:r>
      <w:r>
        <w:t>;</w:t>
      </w:r>
      <w:r>
        <w:t>而现有的文物保护单位、文化场馆、古村落、景点景区、改革开放历史建筑等也可利用起来为民办博物馆提供馆舍。</w:t>
      </w:r>
    </w:p>
    <w:p w:rsidR="008E2F9C" w:rsidRDefault="008E2F9C" w:rsidP="008E2F9C">
      <w:pPr>
        <w:ind w:firstLineChars="200" w:firstLine="420"/>
      </w:pPr>
      <w:r>
        <w:t>办法还规定国有文物或美术品收藏单位要为民办博物馆、其他收藏机构和个人提供藏品寄展服务。即在不改变寄展品所有权的前提下，将利用国有收藏单位在展览场地、专业研究力量、社会影响力等方面的资源，为民间收藏品提供保管、展示、研究等方面的服务。办法也规定，民办博物馆不得将获得的馆舍、土地、资金扶持等用于博物馆事业发展外的其他用途，严禁改变博物馆用地的土地用途，不得以划拨土地使用权抵押。</w:t>
      </w:r>
    </w:p>
    <w:p w:rsidR="008E2F9C" w:rsidRDefault="008E2F9C" w:rsidP="008E2F9C">
      <w:pPr>
        <w:ind w:firstLineChars="200" w:firstLine="420"/>
      </w:pPr>
      <w:r>
        <w:t>办法还提出让国有博物馆、美术馆以及文物鉴定机构为民办博物馆在藏品收集与鉴定、陈列展览、业务培训、科学研究以及文化产品开发等方面实施无偿帮扶。</w:t>
      </w:r>
    </w:p>
    <w:p w:rsidR="008E2F9C" w:rsidRDefault="008E2F9C" w:rsidP="008E2F9C">
      <w:pPr>
        <w:ind w:firstLineChars="200" w:firstLine="420"/>
      </w:pPr>
      <w:r>
        <w:t>值得一提的是，为了让人才安心在民办博物馆工作，在人才引进方面也有扶持。具体是指在民办博物馆任职的人员，可依照深圳办理人才居住证、引进人才、高层次人才认定的相关规定，申请办理人才居住证、入户手续，在住房、配偶就业、子女入学等方面享受优惠政策。</w:t>
      </w:r>
    </w:p>
    <w:p w:rsidR="008E2F9C" w:rsidRDefault="008E2F9C" w:rsidP="008623EC">
      <w:pPr>
        <w:jc w:val="right"/>
      </w:pPr>
      <w:r w:rsidRPr="008623EC">
        <w:rPr>
          <w:rFonts w:hint="eastAsia"/>
        </w:rPr>
        <w:t>广州日报</w:t>
      </w:r>
      <w:r>
        <w:rPr>
          <w:rFonts w:hint="eastAsia"/>
        </w:rPr>
        <w:t>2021-4-9</w:t>
      </w:r>
    </w:p>
    <w:p w:rsidR="008E2F9C" w:rsidRDefault="008E2F9C" w:rsidP="00BD4563">
      <w:pPr>
        <w:sectPr w:rsidR="008E2F9C" w:rsidSect="00BD4563">
          <w:type w:val="continuous"/>
          <w:pgSz w:w="11906" w:h="16838"/>
          <w:pgMar w:top="1644" w:right="1236" w:bottom="1418" w:left="1814" w:header="851" w:footer="907" w:gutter="0"/>
          <w:pgNumType w:start="1"/>
          <w:cols w:space="720"/>
          <w:docGrid w:type="lines" w:linePitch="341" w:charSpace="2373"/>
        </w:sectPr>
      </w:pPr>
    </w:p>
    <w:p w:rsidR="00583FBF" w:rsidRDefault="00583FBF"/>
    <w:sectPr w:rsidR="00583F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2F9C"/>
    <w:rsid w:val="00583FBF"/>
    <w:rsid w:val="008E2F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2F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2F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1055</Characters>
  <Application>Microsoft Office Word</Application>
  <DocSecurity>0</DocSecurity>
  <Lines>8</Lines>
  <Paragraphs>2</Paragraphs>
  <ScaleCrop>false</ScaleCrop>
  <Company>Microsoft</Company>
  <LinksUpToDate>false</LinksUpToDate>
  <CharactersWithSpaces>1237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2022-06-17T06:33:00Z</dcterms:created>
</cp:coreProperties>
</file>