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17E" w:rsidRDefault="0078717E">
      <w:pPr>
        <w:pStyle w:val="1"/>
      </w:pPr>
      <w:r>
        <w:rPr>
          <w:rFonts w:hint="eastAsia"/>
        </w:rPr>
        <w:t>推动博物馆高质量发展要坚持守正创新</w:t>
      </w:r>
    </w:p>
    <w:p w:rsidR="0078717E" w:rsidRDefault="0078717E">
      <w:pPr>
        <w:ind w:firstLine="420"/>
        <w:jc w:val="left"/>
      </w:pPr>
      <w:r>
        <w:rPr>
          <w:rFonts w:hint="eastAsia"/>
        </w:rPr>
        <w:t>党的十九届六中全会提出，党领导人民自信自强、守正创新，创造了新时代中国特色社会主义的伟大成就。守正创新是弘扬中华优秀传统文化的需要，是坚持和巩固马克思主义在意识形态领域指导地位的需要，是博物馆顺应新时代发展的需要。博物馆事业作为国家经济社会发展大局的有机组成部分，要从党的百年奋斗重大成就和历史经验中汲取智慧力量，坚持以守正创新为根本，充分发挥博物馆公共文化服务职能，推动新时代博物馆高质量发展。</w:t>
      </w:r>
    </w:p>
    <w:p w:rsidR="0078717E" w:rsidRDefault="0078717E">
      <w:pPr>
        <w:ind w:firstLine="420"/>
        <w:jc w:val="left"/>
      </w:pPr>
      <w:r>
        <w:rPr>
          <w:rFonts w:hint="eastAsia"/>
        </w:rPr>
        <w:t>社会发展的进步、科学技术的日新月异对博物馆更好地发挥社会效益提供了更多可能，人民群众对博物馆的公共服务能力提出了更高要求。新时代博物馆发展要坚持守正创新，就要处理好“守正”与“创新”的关系，以守正履行好“举旗帜、聚民心、育新人、兴文化、展形象”的使命，以创新激发博物馆改革发展的内生动力，以守正促创新、以创新强守正。一方面，博物馆工作应坚守正道、坚持根本；另一方面，博物馆工作也要勇于变革、推陈出新。博物馆高质量发展是一项“内涵式发展、外延式拓展”的系统工程，必须以守正创新为根本，在顺应历史潮流中保持定力、稳中求进，在时代前行中砥砺奋进、创新突破，为传承中华文明、推动历史进程、实现中华民族伟大复兴贡献更大力量。</w:t>
      </w:r>
    </w:p>
    <w:p w:rsidR="0078717E" w:rsidRDefault="0078717E">
      <w:pPr>
        <w:ind w:firstLine="420"/>
        <w:jc w:val="left"/>
      </w:pPr>
      <w:r>
        <w:rPr>
          <w:rFonts w:hint="eastAsia"/>
        </w:rPr>
        <w:t>聚力推动国际化发展，在世界文化中找到中国坐标。随着国际化进程不断加快，中国博物馆日益成为整个世界博物馆体系中的一支重要力量。建设一批中国特色世界一流博物馆目标，彰显出中国推进博物馆国际化目标与进程的决心与信心。要强化国际合作，全面融入发展大局。进一步搭建文博人才培训、论坛讲座、大型赛事等国际交流平台，进一步参与文物援外、联合考古、文化遗产国际治理等国际服务和项目合作，当好国际博物馆体系的建设者和贡献者。要强化文化引进输出，积极参与文明交流互鉴。积极引进国外优秀展览，开展中外馆际联合办展，推进展陈展览、文创产品等公共文化产品参与对外文化交流。加强传播能力和传播战略研究，建强对外文化传播平台和阵地，让中国了解世界、让世界更懂中国。要强化经验借鉴，主动学习国际先进做法。参考借鉴公众服务、展览陈列、藏品管理等有关国际标准和现代技术，促进博物馆在发展中保持定力，博采众长，彰显特色，凸显风格，张扬个性。</w:t>
      </w:r>
    </w:p>
    <w:p w:rsidR="0078717E" w:rsidRDefault="0078717E">
      <w:pPr>
        <w:ind w:firstLine="420"/>
        <w:jc w:val="left"/>
      </w:pPr>
      <w:r>
        <w:rPr>
          <w:rFonts w:hint="eastAsia"/>
        </w:rPr>
        <w:t>聚力推动科技化发展，在顺应趋势中更好履行社会使命。科技化发展是博物馆转变发展方式、转换增长动力的重要抓手。高新技术与文博领域的融合已成为博物馆事业新的发展趋势。随着物联网、大数据、智能化等先进技术在不同领域的应用，科技正在为博物馆高质量发展注入新动能。要为科技考古赋能，提升保护能力。推动现代科学技术深度融入考古发掘，鼓励多学科多领域协同合作，开展数字考古、现场考古及文物保护技术攻关，把中国从文物资源大国建成世界考古科技研究强国，推动中国考古国际地位提升。要为文物科技创新赋能，提升应用水平。深化文物修复、防灾减灾等体系建设，促进多学科与文物保护深度融合，推动关键材料、工艺、装备等共性技术攻关，加快文物勘查探测、分析检测等高端专有装备研制升级。要为智慧博物馆建设赋能，增强服务能力。以建成智慧博物馆为目标，以全球信息化技术发展为支撑，强化收藏、展览、教育活动等数据资源开放共享，推动数字化向智慧化转型，实现智慧服务、智慧保护、智慧管理。要借助科技力量，让展柜里的国宝“开口说话”，让库房里的文物“活”起来，吸引更多观众走进博物馆，感知中华优秀传统文化的历史脉搏。</w:t>
      </w:r>
    </w:p>
    <w:p w:rsidR="0078717E" w:rsidRDefault="0078717E">
      <w:pPr>
        <w:ind w:firstLine="420"/>
        <w:jc w:val="left"/>
      </w:pPr>
      <w:r>
        <w:rPr>
          <w:rFonts w:hint="eastAsia"/>
        </w:rPr>
        <w:t>聚力推动集群化发展，在协调联动中激活发展动力。集群化是博物馆发展的内在需求，本质在于通过强有力的核心场馆带动人力、技术、藏品等资源聚集，实现各场馆资源互补和优化配置，为大众提供更加多元化和针对性的公共服务，更好发挥社会职能。要完善机制建设，强化运营管理。借鉴和运用现代市场经济和企业管理理念，推动利益共同体建设，完善准入、退出标准与流程，建立场馆互动、人才交流、沟通协调等运营机制，尤其是集群中的核心馆，要进一步发挥统筹作用，有效利用社会资源，增强集群活跃性。要确立集群目标，提升发展共识。以集群化发展融入“一带一路”倡议、京津冀协同发展、长江经济带发展、粤港澳大湾区建设等国家重大战略，以及长城、大运河、长征、黄河国家文化公园建设等国家重大文化工程，加快拓展区域互动合作。推出多馆联动的巡回展览、联合展览，博物馆集群研学路线等，打造有潜力、有活力、有实力的博物馆集群。要提升品牌意识，强化宣传推介。着力打造集群间的联创共创品牌，合力推出重量级展览、特色研学活动、社会教育活动等，推出云展览、云教育等“文化云服务”，构建线上线下相融合的博物馆集群传播体系，为项目合作搭建平台、凝聚力量。</w:t>
      </w:r>
    </w:p>
    <w:p w:rsidR="0078717E" w:rsidRDefault="0078717E">
      <w:pPr>
        <w:ind w:firstLine="420"/>
        <w:jc w:val="left"/>
      </w:pPr>
      <w:r>
        <w:rPr>
          <w:rFonts w:hint="eastAsia"/>
        </w:rPr>
        <w:t>作者：马玉霞</w:t>
      </w:r>
    </w:p>
    <w:p w:rsidR="0078717E" w:rsidRDefault="0078717E">
      <w:pPr>
        <w:ind w:firstLine="420"/>
        <w:jc w:val="left"/>
      </w:pPr>
      <w:r>
        <w:rPr>
          <w:rFonts w:hint="eastAsia"/>
        </w:rPr>
        <w:t>（作者系重庆中国三峡博物馆党委委员、副馆长）</w:t>
      </w:r>
    </w:p>
    <w:p w:rsidR="0078717E" w:rsidRDefault="0078717E">
      <w:pPr>
        <w:ind w:firstLine="420"/>
        <w:jc w:val="right"/>
      </w:pPr>
      <w:r>
        <w:rPr>
          <w:rFonts w:hint="eastAsia"/>
        </w:rPr>
        <w:t>重庆日报</w:t>
      </w:r>
      <w:r>
        <w:rPr>
          <w:rFonts w:hint="eastAsia"/>
        </w:rPr>
        <w:t>2022-03-17</w:t>
      </w:r>
    </w:p>
    <w:p w:rsidR="0078717E" w:rsidRDefault="0078717E" w:rsidP="00B03818">
      <w:pPr>
        <w:sectPr w:rsidR="0078717E" w:rsidSect="00B038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677F" w:rsidRDefault="000B677F"/>
    <w:sectPr w:rsidR="000B67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717E"/>
    <w:rsid w:val="000B677F"/>
    <w:rsid w:val="007871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71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71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1661</Characters>
  <Application>Microsoft Office Word</Application>
  <DocSecurity>0</DocSecurity>
  <Lines>13</Lines>
  <Paragraphs>3</Paragraphs>
  <ScaleCrop>false</ScaleCrop>
  <Company>Microsoft</Company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2022-06-17T07:34:00Z</dcterms:created>
</cp:coreProperties>
</file>