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C3" w:rsidRDefault="000C22C3" w:rsidP="006B2A85">
      <w:pPr>
        <w:pStyle w:val="1"/>
      </w:pPr>
      <w:r w:rsidRPr="006B2A85">
        <w:rPr>
          <w:rFonts w:hint="eastAsia"/>
        </w:rPr>
        <w:t>宝鸡“博物馆之城”的建设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近日，宝鸡市政府印发《关于加快博物馆之城建设推进博物馆事业高质量发展的实施意见》，对宝鸡“博物馆之城”建设，推进博物馆事业高质量发展进行了规划部署。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九成宫博物馆主入口</w:t>
      </w:r>
      <w:r>
        <w:t xml:space="preserve"> </w:t>
      </w:r>
      <w:r>
        <w:t>鸟瞰图</w:t>
      </w:r>
    </w:p>
    <w:p w:rsidR="000C22C3" w:rsidRDefault="000C22C3" w:rsidP="000C22C3">
      <w:pPr>
        <w:ind w:firstLineChars="200" w:firstLine="420"/>
      </w:pPr>
      <w:r>
        <w:t>01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新建一批</w:t>
      </w:r>
      <w:r>
        <w:t xml:space="preserve"> </w:t>
      </w:r>
      <w:r>
        <w:t>提升一批</w:t>
      </w:r>
      <w:r>
        <w:t xml:space="preserve"> </w:t>
      </w:r>
      <w:r>
        <w:t>规划一批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构建门类齐全、特色鲜明、多元发展、主题场馆集聚的发展格局是建设“博物馆之城”的基础。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宝鸡市将结合“一带一路”倡议、黄河流域高质量发展等国家重大战略，以及长征、黄河国家文化公园建设等国家重大文化工程，将博物馆建设纳入城市发展规划，通过新建、提升、规划一批博物馆，扩大数量，补全门类，合理布局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结合宝鸡实际，建设秦都雍城博物馆、麟游九成宫博物馆、宝鸡秦腔博物馆、凤县航天精神纪念馆、扶风县博物馆等，筹建宝鸡历史博物馆、国家军事博物馆宝鸡分馆、宝鸡铁路博物馆、宝鸡钛博物馆、宝鸡航天科技馆、宝鸡秦岭自然博物馆、宝鸡种子博物馆等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对标国内一流博物馆，从提升基础设施、展陈手段、创新能力等方面，实施法门寺博物馆、宝鸡先秦陵园博物馆、宝鸡北首岭博物馆、岐山县博物馆、陇县博物馆等综合改造，提升宝鸡青铜器博物院、宝鸡周原博物院、宝天铁路英烈纪念馆、张载纪念馆、扶眉战役纪念馆、凤县革命纪念馆、太白山杨文洲纪念馆、冯家山水库展览馆以及陈仓区西秦大队、陇县纸沟村、凤翔区大塬村、岐山县小强村等社区博物馆等展陈和服务水平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此外，还将依托宝鸡人文历史、非遗民俗、红色遗存、自然生态等优质资源和工业、农业、水利、交通等发展优势，规划一批行业博物馆和专题性博物馆。</w:t>
      </w:r>
    </w:p>
    <w:p w:rsidR="000C22C3" w:rsidRDefault="000C22C3" w:rsidP="000C22C3">
      <w:pPr>
        <w:ind w:firstLineChars="200" w:firstLine="420"/>
      </w:pPr>
      <w:r>
        <w:t>02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盘活文物资源</w:t>
      </w:r>
      <w:r>
        <w:t xml:space="preserve"> </w:t>
      </w:r>
      <w:r>
        <w:t>讲好宝鸡故事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发掘宝鸡丰富文物资源，打造史前文明、周秦文化、大唐文化和革命文化等展览品牌，全方位展示宝鸡的历史文化和红色文化。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利用“互联网</w:t>
      </w:r>
      <w:r>
        <w:t>+</w:t>
      </w:r>
      <w:r>
        <w:t>文物</w:t>
      </w:r>
      <w:r>
        <w:t>”</w:t>
      </w:r>
      <w:r>
        <w:t>、大数据、</w:t>
      </w:r>
      <w:r>
        <w:t>3D</w:t>
      </w:r>
      <w:r>
        <w:t>建模、</w:t>
      </w:r>
      <w:r>
        <w:t>VR</w:t>
      </w:r>
      <w:r>
        <w:t>等现代信息技术，加强与融媒体、数字文化企业合作，创新数字文化产品和服务，大力发展博物馆云展览、云教育，构建线上线下相融合的博物馆传播体系。实施</w:t>
      </w:r>
      <w:r>
        <w:t>“</w:t>
      </w:r>
      <w:r>
        <w:t>博物馆</w:t>
      </w:r>
      <w:r>
        <w:t>+”</w:t>
      </w:r>
      <w:r>
        <w:t>战略。推进数字博物馆建设，强化博物馆数字赋能。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加强对中华文明的研究阐发、教育普及和传承弘扬。把博物馆青少年教育纳入中小学课后服务内容，建立博物馆教育馆校合作机制。加强与“一带一路”沿线国家和地区、友好城市博物馆的交流合作。加强与知名院校、博物馆的合作。深化与高等院校、科研院所合作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同时，制定出台博物馆服务标准。鼓励有条件的博物馆错峰延时开放。加强“流动博物馆”建设，实施博物馆“六进”活动，使博物馆进一步融入公众生活，讲好宝鸡故事，让“看中国，来宝鸡”成为更多人的选择。</w:t>
      </w:r>
    </w:p>
    <w:p w:rsidR="000C22C3" w:rsidRDefault="000C22C3" w:rsidP="000C22C3">
      <w:pPr>
        <w:ind w:firstLineChars="200" w:firstLine="420"/>
      </w:pPr>
      <w:r>
        <w:t>03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激发博物馆事业发展活力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针对文物资源分散，难以形成合力、做大品牌，宝鸡市将突破行政区划界限，有效整合市县文物资源。同时，创新办馆模式，探索形成具有宝鸡特点的总分馆制度，实现资源和品牌共享。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鸟瞰图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完善政策支持，把博物馆事业发展纳入经济社会发展总体规划和相关专项规划，加大博物馆事业发展财政投入，出台博物馆运营奖励补助办法、非国有博物馆建设奖励补助办法。创新博物馆发展多元化投入机制。实施类博物馆培育计划，鼓励行业博物馆、非国有博物馆参加评估定级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加强队伍建设，构建多渠道人才引进机制，加强高级人才保障，推进文博人事制度改革，实现非国有博物馆在人员培训、职称评定等方面享受与国有博物馆同等待遇。</w:t>
      </w:r>
    </w:p>
    <w:p w:rsidR="000C22C3" w:rsidRDefault="000C22C3" w:rsidP="000C22C3">
      <w:pPr>
        <w:ind w:firstLineChars="200" w:firstLine="420"/>
      </w:pPr>
      <w:r>
        <w:rPr>
          <w:rFonts w:hint="eastAsia"/>
        </w:rPr>
        <w:t>不仅如此，宝鸡市还将成立全市推进博物馆事业高质量发展领导小组，并根据需要成立重点项目建设专班，形成统一领导、部门协作、市县联动、社会参与的新时代博物馆事业高质量发展工作格局。</w:t>
      </w:r>
    </w:p>
    <w:p w:rsidR="000C22C3" w:rsidRDefault="000C22C3" w:rsidP="006B2A85">
      <w:pPr>
        <w:jc w:val="right"/>
      </w:pPr>
      <w:r w:rsidRPr="006B2A85">
        <w:rPr>
          <w:rFonts w:hint="eastAsia"/>
        </w:rPr>
        <w:t>宝鸡日报</w:t>
      </w:r>
      <w:r>
        <w:rPr>
          <w:rFonts w:hint="eastAsia"/>
        </w:rPr>
        <w:t>2022-2-17</w:t>
      </w:r>
    </w:p>
    <w:p w:rsidR="000C22C3" w:rsidRDefault="000C22C3" w:rsidP="004E1A6F">
      <w:pPr>
        <w:sectPr w:rsidR="000C22C3" w:rsidSect="004E1A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8231E" w:rsidRDefault="0068231E"/>
    <w:sectPr w:rsidR="0068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C3"/>
    <w:rsid w:val="000C22C3"/>
    <w:rsid w:val="0068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22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22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2022-06-17T07:42:00Z</dcterms:created>
</cp:coreProperties>
</file>