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14" w:rsidRDefault="004C0A14" w:rsidP="002C1ED8">
      <w:pPr>
        <w:pStyle w:val="1"/>
      </w:pPr>
      <w:r w:rsidRPr="002C1ED8">
        <w:rPr>
          <w:rFonts w:hint="eastAsia"/>
        </w:rPr>
        <w:t>关于《丽水市区民办博物馆补助实施细则》的政策解读</w:t>
      </w:r>
    </w:p>
    <w:p w:rsidR="004C0A14" w:rsidRDefault="004C0A14" w:rsidP="004C0A14">
      <w:pPr>
        <w:ind w:firstLineChars="200" w:firstLine="420"/>
      </w:pPr>
      <w:r>
        <w:rPr>
          <w:rFonts w:hint="eastAsia"/>
        </w:rPr>
        <w:t>一、修订背景</w:t>
      </w:r>
    </w:p>
    <w:p w:rsidR="004C0A14" w:rsidRDefault="004C0A14" w:rsidP="004C0A14">
      <w:pPr>
        <w:ind w:firstLineChars="200" w:firstLine="420"/>
      </w:pPr>
      <w:r>
        <w:rPr>
          <w:rFonts w:hint="eastAsia"/>
        </w:rPr>
        <w:t>根据《丽水市民办博物馆管理办法》和市委办、市府办《关于促进市区民办博物馆发展的实施意见》（丽委办发〔</w:t>
      </w:r>
      <w:r>
        <w:t>2014</w:t>
      </w:r>
      <w:r>
        <w:t>〕</w:t>
      </w:r>
      <w:r>
        <w:t>5</w:t>
      </w:r>
      <w:r>
        <w:t>号，以下简称《意见》）要求，</w:t>
      </w:r>
      <w:r>
        <w:t>2014</w:t>
      </w:r>
      <w:r>
        <w:t>年</w:t>
      </w:r>
      <w:r>
        <w:t>7</w:t>
      </w:r>
      <w:r>
        <w:t>月，市财政局和市文广出版局联合发文《丽水市区民办博物馆专项资金管理办法》（以下简称《办法》），现</w:t>
      </w:r>
      <w:r>
        <w:t>5</w:t>
      </w:r>
      <w:r>
        <w:t>年实施期限到期，进行第二次修订。</w:t>
      </w:r>
    </w:p>
    <w:p w:rsidR="004C0A14" w:rsidRDefault="004C0A14" w:rsidP="004C0A14">
      <w:pPr>
        <w:ind w:firstLineChars="200" w:firstLine="420"/>
      </w:pPr>
      <w:r>
        <w:rPr>
          <w:rFonts w:hint="eastAsia"/>
        </w:rPr>
        <w:t>二、《实施细则》修订主要内容</w:t>
      </w:r>
    </w:p>
    <w:p w:rsidR="004C0A14" w:rsidRDefault="004C0A14" w:rsidP="004C0A14">
      <w:pPr>
        <w:ind w:firstLineChars="200" w:firstLine="420"/>
      </w:pPr>
      <w:r>
        <w:rPr>
          <w:rFonts w:hint="eastAsia"/>
        </w:rPr>
        <w:t>目前形成的《实施细则》，与原《办法》体例和框架体系，基本保持一致。在具体内容上，在坚持贯彻实施丽委办发〔</w:t>
      </w:r>
      <w:r>
        <w:t>2014</w:t>
      </w:r>
      <w:r>
        <w:t>〕</w:t>
      </w:r>
      <w:r>
        <w:t>5</w:t>
      </w:r>
      <w:r>
        <w:t>号《意见》、保持政策的延续性与稳定性的大前提下，重点对第一轮实施过程中发现的问题、不足以及省市相关新要求，对补助标准的细化、申请程序的优化、部门之间环节操作的简化等进行修订完善，进一步体现好两个有效兼顾导向：环节细化可操作性与程序简化</w:t>
      </w:r>
      <w:r>
        <w:t>“</w:t>
      </w:r>
      <w:r>
        <w:t>便捷性</w:t>
      </w:r>
      <w:r>
        <w:t>”</w:t>
      </w:r>
      <w:r>
        <w:t>有效兼顾导向，公开透明、公平公正与文旅融合发展绩效有效兼顾。</w:t>
      </w:r>
    </w:p>
    <w:p w:rsidR="004C0A14" w:rsidRDefault="004C0A14" w:rsidP="004C0A14">
      <w:pPr>
        <w:ind w:firstLineChars="200" w:firstLine="420"/>
      </w:pPr>
      <w:r>
        <w:rPr>
          <w:rFonts w:hint="eastAsia"/>
        </w:rPr>
        <w:t>（一）对接现行“专项资金清单”，统一“民办博物馆补助”表述。市财政部门意见，民办博物馆补助，已不属于“专项资金清单”范围，原《办法》关于“民办博物馆专项资金”的表述，统一改为“民办博物馆补助”。同时，为充分体现对丽委办发〔</w:t>
      </w:r>
      <w:r>
        <w:t>2014</w:t>
      </w:r>
      <w:r>
        <w:t>〕</w:t>
      </w:r>
      <w:r>
        <w:t>5</w:t>
      </w:r>
      <w:r>
        <w:t>号《意见》的细化实施性，文件名相应修改为《丽水市区民办博物馆补助实施细则》。</w:t>
      </w:r>
    </w:p>
    <w:p w:rsidR="004C0A14" w:rsidRDefault="004C0A14" w:rsidP="004C0A14">
      <w:pPr>
        <w:ind w:firstLineChars="200" w:firstLine="420"/>
      </w:pPr>
      <w:r>
        <w:rPr>
          <w:rFonts w:hint="eastAsia"/>
        </w:rPr>
        <w:t>（二）对原《办法》补助条件、范围，进行补充明晰，体现补助公平性。</w:t>
      </w:r>
    </w:p>
    <w:p w:rsidR="004C0A14" w:rsidRDefault="004C0A14" w:rsidP="004C0A14">
      <w:pPr>
        <w:ind w:firstLineChars="200" w:firstLine="420"/>
      </w:pPr>
      <w:r>
        <w:rPr>
          <w:rFonts w:hint="eastAsia"/>
        </w:rPr>
        <w:t>增加“租赁非国有资产创办场馆创办民办博物馆享受租馆补助”。根据《丽水市民办博物馆管理办法》（丽政令</w:t>
      </w:r>
      <w:r>
        <w:t>75</w:t>
      </w:r>
      <w:r>
        <w:t>号）关于</w:t>
      </w:r>
      <w:r>
        <w:t>“</w:t>
      </w:r>
      <w:r>
        <w:t>鼓励公民、法人和其他组织兴办博物馆</w:t>
      </w:r>
      <w:r>
        <w:t>”</w:t>
      </w:r>
      <w:r>
        <w:t>和</w:t>
      </w:r>
      <w:r>
        <w:t>“</w:t>
      </w:r>
      <w:r>
        <w:t>以低价出租或政府补贴等方式，充分利用拆迁保护的文物建筑、传统民居及其它闲置房产，设立民办博物馆</w:t>
      </w:r>
      <w:r>
        <w:t>”</w:t>
      </w:r>
      <w:r>
        <w:t>等规定精神，在</w:t>
      </w:r>
      <w:r>
        <w:t>“</w:t>
      </w:r>
      <w:r>
        <w:t>租赁国有资产创办民办博物馆享受租馆补助</w:t>
      </w:r>
      <w:r>
        <w:t>”</w:t>
      </w:r>
      <w:r>
        <w:t>的基础上，对市本级</w:t>
      </w:r>
      <w:r>
        <w:t>“</w:t>
      </w:r>
      <w:r>
        <w:t>租赁非国有资产创办场馆创办民办博物馆，给予享受租馆补助</w:t>
      </w:r>
      <w:r>
        <w:t>”</w:t>
      </w:r>
      <w:r>
        <w:t>，租金标准参照当年度市建设、财政部门（开发区）公布的公共租赁住房租金基准价和每年最高补助限额</w:t>
      </w:r>
      <w:r>
        <w:t>30</w:t>
      </w:r>
      <w:r>
        <w:t>万元等内容做出明确。</w:t>
      </w:r>
    </w:p>
    <w:p w:rsidR="004C0A14" w:rsidRDefault="004C0A14" w:rsidP="004C0A14">
      <w:pPr>
        <w:ind w:firstLineChars="200" w:firstLine="420"/>
      </w:pPr>
      <w:r>
        <w:rPr>
          <w:rFonts w:hint="eastAsia"/>
        </w:rPr>
        <w:t>如有其他特殊情况，可按“一事一议”方式，报市政府审议确定。</w:t>
      </w:r>
    </w:p>
    <w:p w:rsidR="004C0A14" w:rsidRDefault="004C0A14" w:rsidP="004C0A14">
      <w:pPr>
        <w:ind w:firstLineChars="200" w:firstLine="420"/>
      </w:pPr>
      <w:r>
        <w:rPr>
          <w:rFonts w:hint="eastAsia"/>
        </w:rPr>
        <w:t>（三）对原《办法》程序操作和标准把握，进行优化、细化和简化，同时充分兼顾文旅融合发展绩效导向。</w:t>
      </w:r>
    </w:p>
    <w:p w:rsidR="004C0A14" w:rsidRDefault="004C0A14" w:rsidP="004C0A14">
      <w:pPr>
        <w:ind w:firstLineChars="200" w:firstLine="420"/>
      </w:pPr>
      <w:r>
        <w:t>1.</w:t>
      </w:r>
      <w:r>
        <w:t>对开放补助增加绩效因素。为有效促进民办博物馆良性竞争、提升办馆质量，促进文旅融合发展，《实施细则》第二条第三款</w:t>
      </w:r>
      <w:r>
        <w:t>“</w:t>
      </w:r>
      <w:r>
        <w:t>开放补助</w:t>
      </w:r>
      <w:r>
        <w:t>”</w:t>
      </w:r>
      <w:r>
        <w:t>，吸收有关方面建议，将原《办法》</w:t>
      </w:r>
      <w:r>
        <w:t>“</w:t>
      </w:r>
      <w:r>
        <w:t>每馆每年最高</w:t>
      </w:r>
      <w:r>
        <w:t>50</w:t>
      </w:r>
      <w:r>
        <w:t>万元补助</w:t>
      </w:r>
      <w:r>
        <w:t>”</w:t>
      </w:r>
      <w:r>
        <w:t>，调整为</w:t>
      </w:r>
      <w:r>
        <w:t>“</w:t>
      </w:r>
      <w:r>
        <w:t>每馆每年基本开放补助最高不超过</w:t>
      </w:r>
      <w:r>
        <w:t>45</w:t>
      </w:r>
      <w:r>
        <w:t>万元。年度年检评估得分排名前二分之一的，另外增加补助</w:t>
      </w:r>
      <w:r>
        <w:t>5</w:t>
      </w:r>
      <w:r>
        <w:t>万元。</w:t>
      </w:r>
    </w:p>
    <w:p w:rsidR="004C0A14" w:rsidRDefault="004C0A14" w:rsidP="004C0A14">
      <w:pPr>
        <w:ind w:firstLineChars="200" w:firstLine="420"/>
      </w:pPr>
      <w:r>
        <w:t>2.</w:t>
      </w:r>
      <w:r>
        <w:t>对基本陈列补助细化分档标准。原《办法》对基本陈列</w:t>
      </w:r>
      <w:r>
        <w:t>10-30</w:t>
      </w:r>
      <w:r>
        <w:t>万元的补助欠缺可操作的分类操作标准。《实施细则》第二条第四款</w:t>
      </w:r>
      <w:r>
        <w:t>“</w:t>
      </w:r>
      <w:r>
        <w:t>陈列布展补助</w:t>
      </w:r>
      <w:r>
        <w:t>”</w:t>
      </w:r>
      <w:r>
        <w:t>，将补助分为</w:t>
      </w:r>
      <w:r>
        <w:t>10</w:t>
      </w:r>
      <w:r>
        <w:t>万元、</w:t>
      </w:r>
      <w:r>
        <w:t>20</w:t>
      </w:r>
      <w:r>
        <w:t>万元、</w:t>
      </w:r>
      <w:r>
        <w:t>30</w:t>
      </w:r>
      <w:r>
        <w:t>万元三档，每档细化设定展览面积、展品数量和陈列布展投入标准。</w:t>
      </w:r>
    </w:p>
    <w:p w:rsidR="004C0A14" w:rsidRDefault="004C0A14" w:rsidP="004C0A14">
      <w:pPr>
        <w:ind w:firstLineChars="200" w:firstLine="420"/>
      </w:pPr>
      <w:r>
        <w:t>3.</w:t>
      </w:r>
      <w:r>
        <w:t>对新设立民办补助操作补充细化。《实施细则》在附则部分明确：新设立备案民办博物馆在第一个自然年内开馆运行未满一年，全年开放天数等指标按实际开放天数折算评估，基本开放补助最高额度按实际运行时间（以月为单位）折算。新设立备案民办博物馆在第一个自然年内开馆运行未满</w:t>
      </w:r>
      <w:r>
        <w:t>6</w:t>
      </w:r>
      <w:r>
        <w:t>个月，可以在下一年度一并申请补助，租馆补助按下一年度评估结果测算，开放补助只享受基本开放补助。</w:t>
      </w:r>
    </w:p>
    <w:p w:rsidR="004C0A14" w:rsidRDefault="004C0A14" w:rsidP="004C0A14">
      <w:pPr>
        <w:ind w:firstLineChars="200" w:firstLine="420"/>
      </w:pPr>
      <w:r>
        <w:t>4.</w:t>
      </w:r>
      <w:r>
        <w:t>对部门之间的程序</w:t>
      </w:r>
      <w:r>
        <w:t>“</w:t>
      </w:r>
      <w:r>
        <w:t>跑路</w:t>
      </w:r>
      <w:r>
        <w:t>”</w:t>
      </w:r>
      <w:r>
        <w:t>进行简化。原《办法》补助兑现，涉及文广、财政以及民政等三个部门</w:t>
      </w:r>
      <w:r>
        <w:t>“</w:t>
      </w:r>
      <w:r>
        <w:t>跑路</w:t>
      </w:r>
      <w:r>
        <w:t>”</w:t>
      </w:r>
      <w:r>
        <w:t>审核流程，民政部门年检环节在每年</w:t>
      </w:r>
      <w:r>
        <w:t>6</w:t>
      </w:r>
      <w:r>
        <w:t>月份。从前三年政策兑现结果看，办馆人上一年补助，到第二年</w:t>
      </w:r>
      <w:r>
        <w:t>11-12</w:t>
      </w:r>
      <w:r>
        <w:t>月才能兑现到账。《实施细则》对部门之间</w:t>
      </w:r>
      <w:r>
        <w:t>“</w:t>
      </w:r>
      <w:r>
        <w:t>跑路</w:t>
      </w:r>
      <w:r>
        <w:t>”</w:t>
      </w:r>
      <w:r>
        <w:t>进行简化，按</w:t>
      </w:r>
      <w:r>
        <w:t>“</w:t>
      </w:r>
      <w:r>
        <w:t>跑一次就够</w:t>
      </w:r>
      <w:r>
        <w:t>”“</w:t>
      </w:r>
      <w:r>
        <w:t>跑一个部门就够</w:t>
      </w:r>
      <w:r>
        <w:t>”</w:t>
      </w:r>
      <w:r>
        <w:t>的基本方向，调整由文物主管部门一个部门的流程审核，财政部门侧重资金使用监督以及资金预算、拨付支出规范管理，民政部门侧重民办非企业单位的行业管理监督。</w:t>
      </w:r>
    </w:p>
    <w:p w:rsidR="004C0A14" w:rsidRDefault="004C0A14" w:rsidP="004C0A14">
      <w:pPr>
        <w:ind w:firstLineChars="200" w:firstLine="420"/>
      </w:pPr>
      <w:r>
        <w:rPr>
          <w:rFonts w:hint="eastAsia"/>
        </w:rPr>
        <w:t>另外，《实施细则》还对有关细节和内容作补充明晰性的解释。</w:t>
      </w:r>
    </w:p>
    <w:p w:rsidR="004C0A14" w:rsidRDefault="004C0A14" w:rsidP="002C1ED8">
      <w:pPr>
        <w:jc w:val="right"/>
      </w:pPr>
      <w:r>
        <w:rPr>
          <w:rFonts w:hint="eastAsia"/>
        </w:rPr>
        <w:t>丽水</w:t>
      </w:r>
      <w:r w:rsidRPr="002C1ED8">
        <w:rPr>
          <w:rFonts w:hint="eastAsia"/>
        </w:rPr>
        <w:t>市文广旅体局</w:t>
      </w:r>
      <w:r>
        <w:rPr>
          <w:rFonts w:hint="eastAsia"/>
        </w:rPr>
        <w:t>2021-8-30</w:t>
      </w:r>
    </w:p>
    <w:p w:rsidR="004C0A14" w:rsidRDefault="004C0A14" w:rsidP="008F4904">
      <w:pPr>
        <w:sectPr w:rsidR="004C0A14" w:rsidSect="008F490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04690" w:rsidRDefault="00904690"/>
    <w:sectPr w:rsidR="0090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A14"/>
    <w:rsid w:val="004C0A14"/>
    <w:rsid w:val="0090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0A1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0A1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2022-06-17T02:30:00Z</dcterms:created>
</cp:coreProperties>
</file>