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F10" w:rsidRDefault="00FA7F10" w:rsidP="00C20986">
      <w:pPr>
        <w:pStyle w:val="1"/>
        <w:rPr>
          <w:rFonts w:hint="eastAsia"/>
        </w:rPr>
      </w:pPr>
      <w:r w:rsidRPr="00C20986">
        <w:rPr>
          <w:rFonts w:hint="eastAsia"/>
        </w:rPr>
        <w:t>宝安文物保护与利用走在广东省前列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核心提示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宝安区被誉为深港文化之根。早在</w:t>
      </w:r>
      <w:r>
        <w:t>1700</w:t>
      </w:r>
      <w:r>
        <w:t>多年前，三国时期就在这一带设置司盐都尉垒。历史上曾经历四五次大的移民浪潮，留下丰富的广府文化、客家文化等珍贵的文化遗存。宝安迄今共发现不可移动文物达</w:t>
      </w:r>
      <w:r>
        <w:t>290</w:t>
      </w:r>
      <w:r>
        <w:t>处，占全市的</w:t>
      </w:r>
      <w:r>
        <w:t>26%</w:t>
      </w:r>
      <w:r>
        <w:t>，包括清代古村落、古祠堂、古书室、古炮楼等，在岭南地区尤其是珠三角地区富有鲜明的地方特色，占有重要的学术地位。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近期，宝安区在旧版基础上新修订编制了“宝安区文物保护与总体规划”，是全市、乃至全省范围内首个文物保护与利用的区级总体规划，依法审批并公布后，将作为全面指导和规范宝安区文物保护利用的法规性文件，并将纳入区城市总体规划和相应区域发展规划，可谓意义重大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顺势而为，宝安文物保护亟需制定新规范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据悉，早在</w:t>
      </w:r>
      <w:r>
        <w:t>2008</w:t>
      </w:r>
      <w:r>
        <w:t>年宝安区即编制了</w:t>
      </w:r>
      <w:r>
        <w:t>“</w:t>
      </w:r>
      <w:r>
        <w:t>宝安区文物保护规划</w:t>
      </w:r>
      <w:r>
        <w:t>”</w:t>
      </w:r>
      <w:r>
        <w:t>，在梳理调研了全区的历史文物现存情况基础上，提出了保护框架思路，并划定了保护范围和建设控制地带。由于文物保护是个系统工程，位于原特区外的宝安区土地权属错综复杂、涉及多方利益关系及管理多头等因素，规划实施情况并不乐观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此外，多年过去外围环境发生了很大变化，全区文物保护格局和大的国家背景方针均有大的调整，文物保护与规划亟需跟上时代步伐——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首先是国家对文物保护工作有了新要求。</w:t>
      </w:r>
      <w:r>
        <w:t>2016</w:t>
      </w:r>
      <w:r>
        <w:t>年</w:t>
      </w:r>
      <w:r>
        <w:t>3</w:t>
      </w:r>
      <w:r>
        <w:t>月国务院《关于进一步加强文物工作的指导意见》中提出拓展文物等要求，发挥文物资源在文化传承中的作用，打造文物旅游品牌；深入挖掘文物资源的价值内涵和文化元素，更加注重实用性，进一步拓展产业发展空间，扩大引导文化消费，培育新型文化业态。</w:t>
      </w:r>
    </w:p>
    <w:p w:rsidR="00FA7F10" w:rsidRDefault="00FA7F10" w:rsidP="00FA7F10">
      <w:pPr>
        <w:ind w:firstLineChars="200" w:firstLine="420"/>
      </w:pPr>
      <w:r>
        <w:t>2016</w:t>
      </w:r>
      <w:r>
        <w:t>年</w:t>
      </w:r>
      <w:r>
        <w:t>10</w:t>
      </w:r>
      <w:r>
        <w:t>月</w:t>
      </w:r>
      <w:r>
        <w:t>18</w:t>
      </w:r>
      <w:r>
        <w:t>日，国家文物局出台《关于促进文物合理利用的若干意见》提出注重发挥文物的公共文化服务和社会教育功能，坚持依法合规、合理、适度，多措并举，切实让文物</w:t>
      </w:r>
      <w:r>
        <w:t>“</w:t>
      </w:r>
      <w:r>
        <w:t>活</w:t>
      </w:r>
      <w:r>
        <w:t>”</w:t>
      </w:r>
      <w:r>
        <w:t>起来。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其次，宝安区划调整带来文物保护范围的新变化。</w:t>
      </w:r>
      <w:r>
        <w:t>2010</w:t>
      </w:r>
      <w:r>
        <w:t>年行政区划调整，龙华新区成立，宝安辖区面积变为</w:t>
      </w:r>
      <w:r>
        <w:t>392</w:t>
      </w:r>
      <w:r>
        <w:t>平方公里，原规划文物点有所调整。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再次，文物家底进一步摸清，需要重新审视。</w:t>
      </w:r>
      <w:r>
        <w:t>2013</w:t>
      </w:r>
      <w:r>
        <w:t>年，宝安区完成了第三次文化普查，共登记全区不可移动文物</w:t>
      </w:r>
      <w:r>
        <w:t>290</w:t>
      </w:r>
      <w:r>
        <w:t>处，较上版规划涉及宝安区不可移动文保单位及古村落共计</w:t>
      </w:r>
      <w:r>
        <w:t>103</w:t>
      </w:r>
      <w:r>
        <w:t>个（扣除龙华新区），新增文物</w:t>
      </w:r>
      <w:r>
        <w:t>191</w:t>
      </w:r>
      <w:r>
        <w:t>处。政府部门对文物保护对象有了新的核实和登记。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加派“三道岗”，坚决守住文物安全底线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近些年，宝安区经济、社会建设取得了巨大进步，文物保护实施情况也随之发生较大变化。</w:t>
      </w:r>
      <w:r>
        <w:t>2009</w:t>
      </w:r>
      <w:r>
        <w:t>年至</w:t>
      </w:r>
      <w:r>
        <w:t>2014</w:t>
      </w:r>
      <w:r>
        <w:t>年间，辖区内的绮云书室、黄氏宗祠和凤凰古村逐步修复完成，重焕异彩，为全区文物保护传承教育、文化展示发挥积极示范作用。另一方面，规划设计的</w:t>
      </w:r>
      <w:r>
        <w:t>“</w:t>
      </w:r>
      <w:r>
        <w:t>六镇一园</w:t>
      </w:r>
      <w:r>
        <w:t>”</w:t>
      </w:r>
      <w:r>
        <w:t>也涉及多处历史文物的利用和保护，但其他文物仍然面临岌岌可危风雨飘摇的境况。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据介绍，此次规划对象为宝安第三次文化普查登记的不可移动文物</w:t>
      </w:r>
      <w:r>
        <w:t>290</w:t>
      </w:r>
      <w:r>
        <w:t>处，重点对其中</w:t>
      </w:r>
      <w:r>
        <w:t>253</w:t>
      </w:r>
      <w:r>
        <w:t>处文物进行保护利用规划研究，规划范围为</w:t>
      </w:r>
      <w:r>
        <w:t>253</w:t>
      </w:r>
      <w:r>
        <w:t>处文物本体及其保护范围，并为辖区内文物设立三道</w:t>
      </w:r>
      <w:r>
        <w:t>“</w:t>
      </w:r>
      <w:r>
        <w:t>加强岗</w:t>
      </w:r>
      <w:r>
        <w:t>”</w:t>
      </w:r>
      <w:r>
        <w:t>：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第一道岗，每年组织两次文物专业安全检查。聘请专业安全公司对全区范围内重要文物点进行安全隐患排查，若发现安全隐患将检查情况及时下发至各街道，要求限期整改，消除安全隐患，再由专业安全公司对整改情况进行验收。</w:t>
      </w:r>
    </w:p>
    <w:p w:rsidR="00FA7F10" w:rsidRDefault="00FA7F10" w:rsidP="00FA7F10">
      <w:pPr>
        <w:ind w:firstLineChars="200" w:firstLine="420"/>
      </w:pPr>
      <w:r>
        <w:rPr>
          <w:rFonts w:hint="eastAsia"/>
        </w:rPr>
        <w:t>第二道岗，将文物安全巡查纳入区网格办巡查体系，加强文物日常巡查。经沟通研究，确定将不可移动文物中</w:t>
      </w:r>
      <w:r>
        <w:t>235</w:t>
      </w:r>
      <w:r>
        <w:t>处古建文物安全巡查纳入了区网格办综管员巡查体系。与文物义工巡查形成梯次配置的科学巡查体系，确保了全区的文物安全巡查工作常态化、制度化运行。</w:t>
      </w:r>
    </w:p>
    <w:p w:rsidR="00FA7F10" w:rsidRDefault="00FA7F10" w:rsidP="00FA7F10">
      <w:pPr>
        <w:ind w:firstLineChars="200" w:firstLine="420"/>
        <w:rPr>
          <w:rFonts w:hint="eastAsia"/>
        </w:rPr>
      </w:pPr>
      <w:r>
        <w:rPr>
          <w:rFonts w:hint="eastAsia"/>
        </w:rPr>
        <w:t>第三道岗，建立区、街道、社区三级文物保护网络，逐级签订文物保护责任书。提请区政府与全区</w:t>
      </w:r>
      <w:r>
        <w:t>10</w:t>
      </w:r>
      <w:r>
        <w:t>个街道签订了《文物保护目标责任书》，并要求各街道与社区签订责任书，督促各街道、各社区履行属地管理职责，加强文物安全巡查整治。截至目前，全区有文物点的</w:t>
      </w:r>
      <w:r>
        <w:t>60</w:t>
      </w:r>
      <w:r>
        <w:t>个社区中的</w:t>
      </w:r>
      <w:r>
        <w:t>59</w:t>
      </w:r>
      <w:r>
        <w:t>个社区已经完成了责任书的签订工作。</w:t>
      </w:r>
    </w:p>
    <w:p w:rsidR="00FA7F10" w:rsidRDefault="00FA7F10" w:rsidP="00FA7F10">
      <w:pPr>
        <w:ind w:firstLineChars="200" w:firstLine="420"/>
        <w:jc w:val="right"/>
        <w:rPr>
          <w:rFonts w:hint="eastAsia"/>
        </w:rPr>
      </w:pPr>
      <w:r w:rsidRPr="00C20986">
        <w:rPr>
          <w:rFonts w:hint="eastAsia"/>
        </w:rPr>
        <w:t>深圳商报</w:t>
      </w:r>
      <w:r>
        <w:rPr>
          <w:rFonts w:hint="eastAsia"/>
        </w:rPr>
        <w:t>2017-11-27</w:t>
      </w:r>
    </w:p>
    <w:p w:rsidR="00FA7F10" w:rsidRDefault="00FA7F10" w:rsidP="00750F1E">
      <w:pPr>
        <w:sectPr w:rsidR="00FA7F10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27726" w:rsidRDefault="00627726"/>
    <w:sectPr w:rsidR="006277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7F10"/>
    <w:rsid w:val="00627726"/>
    <w:rsid w:val="00FA7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A7F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A7F1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A7F1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