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5DD" w:rsidRDefault="004B35DD" w:rsidP="001E4930">
      <w:pPr>
        <w:pStyle w:val="1"/>
      </w:pPr>
      <w:r w:rsidRPr="001E4930">
        <w:rPr>
          <w:rFonts w:hint="eastAsia"/>
        </w:rPr>
        <w:t>扬州古城保护</w:t>
      </w:r>
      <w:r w:rsidRPr="001E4930">
        <w:t xml:space="preserve"> 让来者心仪居者心悦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投资</w:t>
      </w:r>
      <w:r>
        <w:t>20</w:t>
      </w:r>
      <w:r>
        <w:t>多亿元，实施各类古城保护项目</w:t>
      </w:r>
      <w:r>
        <w:t>60</w:t>
      </w:r>
      <w:r>
        <w:t>余项，修复古建</w:t>
      </w:r>
      <w:r>
        <w:t>10</w:t>
      </w:r>
      <w:r>
        <w:t>多万平方米，完成</w:t>
      </w:r>
      <w:r>
        <w:t>20</w:t>
      </w:r>
      <w:r>
        <w:t>多个文保古建筑的抢救性修缮，建成开放了大运河盐商文化展示馆等</w:t>
      </w:r>
      <w:r>
        <w:t>10</w:t>
      </w:r>
      <w:r>
        <w:t>多个文化展示场馆；成功打造了皮市街、东关街、长乐客栈、康山园</w:t>
      </w:r>
      <w:r>
        <w:t>1912</w:t>
      </w:r>
      <w:r>
        <w:t>街区等一批精品古城保护项目；完成了东门广场等一批古城惠民便民工程，建成安置小区</w:t>
      </w:r>
      <w:r>
        <w:t>32</w:t>
      </w:r>
      <w:r>
        <w:t>万平方米，解决了</w:t>
      </w:r>
      <w:r>
        <w:t>5000</w:t>
      </w:r>
      <w:r>
        <w:t>多户居民的居住条件</w:t>
      </w:r>
      <w:r>
        <w:t>……</w:t>
      </w:r>
      <w:r>
        <w:t>这一串闪光的数据，见证了城控集团名城公司古城保护利用和发展旅游产业的印记。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保护：一大批文物古迹得以重生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广陵路</w:t>
      </w:r>
      <w:r>
        <w:t>252</w:t>
      </w:r>
      <w:r>
        <w:t>号民居现为市级文物保护单位，系晚清盐商住宅，民国时期为中央银行所在地，解放后先后为人民银行、工商银行办公地。原先这一建筑群仅存大厅、楠木厅和住宅楼三进房屋，其余建筑及设施均毁</w:t>
      </w:r>
      <w:r>
        <w:t>……</w:t>
      </w:r>
      <w:r>
        <w:t>记者昨天在现场采访时看到，经过城控集团名城公司员工的奋战，这一古建筑已经全部修缮完成，重获新生。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历史文化街区是扬州历史文化的核心载体和集中展示区，近年来，在古城保护工作中，名城公司积极尝试并审慎推进历史街区保护整治，正确处理好保护遗产与发展的关系。通过近年来的探索实践，名城公司在古城保护工作中不断推进，由最初的李长乐故居、逸圃等东关街“一线十点”保护整治，发展到“双东”片区、南河下片区、康山园街区的整体保护，将“双东”片区与南门遗址、大运河遗产点“三点一线”等有机结合、全面保护，历史文化的保护也由有形的传统风貌、街巷肌理、历史建筑，发展到“兼顾”民俗文化、盐商文化、传统工艺等人文遗产，成功打造了皮市街、东关街、长乐客栈、康山园</w:t>
      </w:r>
      <w:r>
        <w:t>1912</w:t>
      </w:r>
      <w:r>
        <w:t>街区等一批精品古城保护项目。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利用：古建筑成旅游产业新亮点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如今，在扬州老城区，丁氏马氏盐商住宅利用工程、匏庐利用工程、湖北会馆利用工程等正在实施。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如何让这些修缮完成的老宅子因地制宜得以利用，并在利用中得到更好保护？这是名城公司一直思考和探索的一个课题。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近年来，城控集团名城公司致力打造旅游产业，在修缮好名人故居并加以保护的同时，更充分发挥这些资源的作用，将其打造成了旅游景点、精品酒店，进行更好的保护和“活化”利用，让游客畅游千年古城，吃住在名人故居，拥有不一样的旅游体验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东关街就是一个典型案例，如今其已成为中国“十大历史文化名街”、国家</w:t>
      </w:r>
      <w:r>
        <w:t>4A</w:t>
      </w:r>
      <w:r>
        <w:t>级旅游景区，每年接待中外游客高达</w:t>
      </w:r>
      <w:r>
        <w:t>1000</w:t>
      </w:r>
      <w:r>
        <w:t>多万人次，年营业收入</w:t>
      </w:r>
      <w:r>
        <w:t>6</w:t>
      </w:r>
      <w:r>
        <w:t>亿多元，解决各类社会就业</w:t>
      </w:r>
      <w:r>
        <w:t>2500</w:t>
      </w:r>
      <w:r>
        <w:t>人次，实现利税</w:t>
      </w:r>
      <w:r>
        <w:t>2000</w:t>
      </w:r>
      <w:r>
        <w:t>多万元。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还有位于市区毓贤街</w:t>
      </w:r>
      <w:r>
        <w:t>8</w:t>
      </w:r>
      <w:r>
        <w:t>号的阮元家庙，这里经过修缮已成为旅游景点和家风教育基地；位于泰州路的吴道台宅第修缮完成后，变身扬州院士博物馆；作为大运河文化的一个组成部分，扬州盐业历史遗迹极具文物价值、历史价值和艺术价值。名城公司打造的盐运文化展示馆位于</w:t>
      </w:r>
      <w:r>
        <w:t>1912</w:t>
      </w:r>
      <w:r>
        <w:t>街区，是在原扬州水文化博物馆基础上改建和扩建的，整个展示馆突出了</w:t>
      </w:r>
      <w:r>
        <w:t>“</w:t>
      </w:r>
      <w:r>
        <w:t>盐运</w:t>
      </w:r>
      <w:r>
        <w:t>”</w:t>
      </w:r>
      <w:r>
        <w:t>文化特色，同样吸引了游客的眼球</w:t>
      </w:r>
      <w:r>
        <w:t>……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名城公司创新思路，通过招商引资等方式对修缮后的古建筑加以利用，成功让一个个古迹变身景点、客栈，旅游产业新亮点不断涌现。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惠民：让原住民留下来更住得好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古城保护利用，不仅要让文物古迹“活”起来，更要让生活在古城里的原住居民享受到“福利”。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扬州的古城保护利用，并没有将居住在古城的居民全部外迁，这里现仍居住着大量的原住居民，是一个“活生生”的旅游景区。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为了让这些原住居民也能享受到古城保护利用带来的“红利”，名城公司先行启动了文化里民居整治及壶园修缮工程，在此基础上，又全面启动了皮市街、东关街、大草巷保护整治工程，实施了街巷翻建、设施配套、沿街风貌整治、文物建筑整修等系列工程，不仅改善了环境，也在保留和延续以前建筑格局和历史风貌的前提下，成功分步骤、分阶段地推进了古城保护工作。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不仅如此，名城公司同时还完成了阮元广场、吴道台读书广场、东关街避灾广场等</w:t>
      </w:r>
      <w:r>
        <w:t>22</w:t>
      </w:r>
      <w:r>
        <w:t>项古城保护惠民便民工程，极大地改善了古城人居环境；建成安置小区</w:t>
      </w:r>
      <w:r>
        <w:t>32</w:t>
      </w:r>
      <w:r>
        <w:t>万平方米，改善了</w:t>
      </w:r>
      <w:r>
        <w:t>5000</w:t>
      </w:r>
      <w:r>
        <w:t>多户居民的居住条件</w:t>
      </w:r>
      <w:r>
        <w:t>……</w:t>
      </w:r>
    </w:p>
    <w:p w:rsidR="004B35DD" w:rsidRDefault="004B35DD" w:rsidP="004B35DD">
      <w:pPr>
        <w:ind w:firstLineChars="200" w:firstLine="420"/>
      </w:pPr>
      <w:r>
        <w:rPr>
          <w:rFonts w:hint="eastAsia"/>
        </w:rPr>
        <w:t>在让一批古迹得以复活并成为旅游景点的同时，一些老宅子、老街巷也得以修缮提升，古城保护利用与民生改善相得益彰，进一步彰显了名城扬州的城市形象，产生了良好的经济效益和社会效益。</w:t>
      </w:r>
    </w:p>
    <w:p w:rsidR="004B35DD" w:rsidRDefault="004B35DD" w:rsidP="001E4930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>2022-2-13</w:t>
      </w:r>
    </w:p>
    <w:p w:rsidR="004B35DD" w:rsidRDefault="004B35DD" w:rsidP="004861E8">
      <w:pPr>
        <w:sectPr w:rsidR="004B35DD" w:rsidSect="004861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A2AC3" w:rsidRDefault="002A2AC3"/>
    <w:sectPr w:rsidR="002A2A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35DD"/>
    <w:rsid w:val="002A2AC3"/>
    <w:rsid w:val="004B35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B35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B35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1458</Characters>
  <Application>Microsoft Office Word</Application>
  <DocSecurity>0</DocSecurity>
  <Lines>12</Lines>
  <Paragraphs>3</Paragraphs>
  <ScaleCrop>false</ScaleCrop>
  <Company>Microsoft</Company>
  <LinksUpToDate>false</LinksUpToDate>
  <CharactersWithSpaces>1710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2022-06-17T07:44:00Z</dcterms:created>
</cp:coreProperties>
</file>