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498" w:rsidRDefault="00186498" w:rsidP="00B25BB0">
      <w:pPr>
        <w:pStyle w:val="1"/>
        <w:rPr>
          <w:rFonts w:hint="eastAsia"/>
        </w:rPr>
      </w:pPr>
      <w:r w:rsidRPr="00B25BB0">
        <w:rPr>
          <w:rFonts w:hint="eastAsia"/>
        </w:rPr>
        <w:t>第三届广州国际文物博物馆版权博览会六大亮点</w:t>
      </w:r>
    </w:p>
    <w:p w:rsidR="00186498" w:rsidRDefault="00186498" w:rsidP="00186498">
      <w:pPr>
        <w:ind w:firstLineChars="200" w:firstLine="420"/>
      </w:pPr>
      <w:r>
        <w:rPr>
          <w:rFonts w:hint="eastAsia"/>
        </w:rPr>
        <w:t>在国家文物局的指导及全国文博系统的大力支持下，由中国文物交流中心与北京鲁迅博物馆（北京新文化运动纪念馆）共同主办的第三届广州国际文物博物馆版权博览会（以下简称“文博版博会”）将于</w:t>
      </w:r>
      <w:r>
        <w:t>12</w:t>
      </w:r>
      <w:r>
        <w:t>月</w:t>
      </w:r>
      <w:r>
        <w:t>15</w:t>
      </w:r>
      <w:r>
        <w:t>日至</w:t>
      </w:r>
      <w:r>
        <w:t>17</w:t>
      </w:r>
      <w:r>
        <w:t>日在广州体育馆举办，六大亮点让人拭目以待。</w:t>
      </w:r>
    </w:p>
    <w:p w:rsidR="00186498" w:rsidRDefault="00186498" w:rsidP="00186498">
      <w:pPr>
        <w:ind w:firstLineChars="200" w:firstLine="420"/>
      </w:pPr>
      <w:r>
        <w:rPr>
          <w:rFonts w:hint="eastAsia"/>
        </w:rPr>
        <w:t>亮点一：文博盛会——打造文博系统的文创版权博览会</w:t>
      </w:r>
    </w:p>
    <w:p w:rsidR="00186498" w:rsidRDefault="00186498" w:rsidP="00186498">
      <w:pPr>
        <w:ind w:firstLineChars="200" w:firstLine="420"/>
      </w:pPr>
      <w:r>
        <w:rPr>
          <w:rFonts w:hint="eastAsia"/>
        </w:rPr>
        <w:t>本展博览会以“文博创意·版权交易·品牌授权”为主题，分为“文博版权</w:t>
      </w:r>
      <w:r>
        <w:t>+</w:t>
      </w:r>
      <w:r>
        <w:t>文化创意</w:t>
      </w:r>
      <w:r>
        <w:t>”“</w:t>
      </w:r>
      <w:r>
        <w:t>文博版权</w:t>
      </w:r>
      <w:r>
        <w:t>+</w:t>
      </w:r>
      <w:r>
        <w:t>科技创意</w:t>
      </w:r>
      <w:r>
        <w:t>”“</w:t>
      </w:r>
      <w:r>
        <w:t>文博版权</w:t>
      </w:r>
      <w:r>
        <w:t>+</w:t>
      </w:r>
      <w:r>
        <w:t>跨界创意</w:t>
      </w:r>
      <w:r>
        <w:t>”</w:t>
      </w:r>
      <w:r>
        <w:t>三大板块，突出强化文博版权的地位与价值，宣传版权利用的方法与举措，不断提升文博版权在文化创意中的影响力和创造力。参展的文博单位、文化企业、科技企业和文博服务商，展示丰富的文物信息资源、优秀文化元素、原创文创</w:t>
      </w:r>
      <w:r>
        <w:t>IP</w:t>
      </w:r>
      <w:r>
        <w:t>、商标专利、品牌形象、创意项目、创新技术及优质服务，推进文博</w:t>
      </w:r>
      <w:r>
        <w:t>IP</w:t>
      </w:r>
      <w:r>
        <w:t>开放共享，畅通文博界与社会优质企业的授权合作渠道，促进文博版权在文化、科技、出版、音乐、影视、动漫、游戏、旅游等</w:t>
      </w:r>
      <w:r>
        <w:rPr>
          <w:rFonts w:hint="eastAsia"/>
        </w:rPr>
        <w:t>各个领域的跨界融合，力争搭建文博创意和版权交易的专业性、国际化高端合作平台，努力打造文博系统的专属文创版权主题博览会品牌。</w:t>
      </w:r>
    </w:p>
    <w:p w:rsidR="00186498" w:rsidRDefault="00186498" w:rsidP="00186498">
      <w:pPr>
        <w:ind w:firstLineChars="200" w:firstLine="420"/>
      </w:pPr>
      <w:r>
        <w:rPr>
          <w:rFonts w:hint="eastAsia"/>
        </w:rPr>
        <w:t>亮点二：博物馆聚首——全国著名博物馆联合组团参展</w:t>
      </w:r>
    </w:p>
    <w:p w:rsidR="00186498" w:rsidRDefault="00186498" w:rsidP="00186498">
      <w:pPr>
        <w:ind w:firstLineChars="200" w:firstLine="420"/>
      </w:pPr>
      <w:r>
        <w:rPr>
          <w:rFonts w:hint="eastAsia"/>
        </w:rPr>
        <w:t>作为主办单位之一的北京鲁迅博物馆（北京新文化运动纪念馆）首次联合全国</w:t>
      </w:r>
      <w:r>
        <w:t>6</w:t>
      </w:r>
      <w:r>
        <w:t>家鲁迅博物馆、纪念馆一起参展。陕西省博物馆协会组织陕西历史博物馆、秦始皇帝陵博物院、西安碑林博物馆、法门寺博物馆等</w:t>
      </w:r>
      <w:r>
        <w:t>9</w:t>
      </w:r>
      <w:r>
        <w:t>家陕西最有影响力的博物馆参展。吉林省博物院组织吉林省文物店、吉林市博物馆等吉林省</w:t>
      </w:r>
      <w:r>
        <w:t>26</w:t>
      </w:r>
      <w:r>
        <w:t>家文博单位集体参展，是本届博览会组团数量最多的单位。安徽博物院组织安徽省源泉徽文化民俗博物馆、安徽中国徽州文化博物馆等安徽省</w:t>
      </w:r>
      <w:r>
        <w:t>7</w:t>
      </w:r>
      <w:r>
        <w:t>家博物馆首次联合参加文博版博会。广州市文化广电新闻出版局组织广州博物馆、广东革命历史博物馆、西汉南越王博物馆等</w:t>
      </w:r>
      <w:r>
        <w:t>20</w:t>
      </w:r>
      <w:r>
        <w:t>多家博物馆参展。廊坊市文化广电新闻出版局组织廊坊市博物馆等</w:t>
      </w:r>
      <w:r>
        <w:t>11</w:t>
      </w:r>
      <w:r>
        <w:t>家单位首次联合参加文博版博会。此外，还有国家图书馆（国家典籍博物馆）、文物出版社、北京大学考古文博学院、清华大学艺术博物馆、内蒙古博物院、河南博物院、湖北省博物馆、广东省博物馆、四川博物院、新疆维吾尔自治区博物馆等国内著名的文博单位及全国其他博物馆等</w:t>
      </w:r>
      <w:r>
        <w:t>80</w:t>
      </w:r>
      <w:r>
        <w:t>余家共同汇集本届博览会，促进博物馆文化的宣传展示与推广交流。</w:t>
      </w:r>
    </w:p>
    <w:p w:rsidR="00186498" w:rsidRDefault="00186498" w:rsidP="00186498">
      <w:pPr>
        <w:ind w:firstLineChars="200" w:firstLine="420"/>
      </w:pPr>
      <w:r>
        <w:rPr>
          <w:rFonts w:hint="eastAsia"/>
        </w:rPr>
        <w:t>亮点三：高峰论坛——专家学者探究文博版权保护利用</w:t>
      </w:r>
    </w:p>
    <w:p w:rsidR="00186498" w:rsidRDefault="00186498" w:rsidP="00186498">
      <w:pPr>
        <w:ind w:firstLineChars="200" w:firstLine="420"/>
      </w:pPr>
      <w:r>
        <w:rPr>
          <w:rFonts w:hint="eastAsia"/>
        </w:rPr>
        <w:t>针对当前文博领域著作权（版权）、商标权、专利权等版权界定、责权约束、授权合作、保护管理等一系列问题，策划举办“第三届国际文物博物馆版权保护利用高峰论坛”。邀请来自中国文物交流中心、中国博物馆协会、清华大学、中国政法大学、广州市版权保护中心等单位的专家学者作主题发言，共同研讨文博版权资源界定、归属、保护等相关问题，探讨文物开发利用、版权资源保护、艺术授权合作等有关事宜，探究版权交易与艺术授权的操作流程和实践方法。期间，论坛嘉宾与参展的文博单位、文化企业围绕“文博版权的授权界定与权利明晰、授权分类与规则制定、授权操作与管理运行”等话题进行互动交流。</w:t>
      </w:r>
    </w:p>
    <w:p w:rsidR="00186498" w:rsidRDefault="00186498" w:rsidP="00186498">
      <w:pPr>
        <w:ind w:firstLineChars="200" w:firstLine="420"/>
      </w:pPr>
      <w:r>
        <w:rPr>
          <w:rFonts w:hint="eastAsia"/>
        </w:rPr>
        <w:t>亮点四：文创展览——全国特色文博创意精品集聚展示</w:t>
      </w:r>
    </w:p>
    <w:p w:rsidR="00186498" w:rsidRDefault="00186498" w:rsidP="00186498">
      <w:pPr>
        <w:ind w:firstLineChars="200" w:firstLine="420"/>
      </w:pPr>
      <w:r>
        <w:rPr>
          <w:rFonts w:hint="eastAsia"/>
        </w:rPr>
        <w:t>“古风新赏——文博创意与现代生活”展览作为本届博览会的重要配套活动之一，汇聚了全国五十余家文博单位和文化企业开发的特色文创精品</w:t>
      </w:r>
      <w:r>
        <w:t>300</w:t>
      </w:r>
      <w:r>
        <w:t>件（组），展览以</w:t>
      </w:r>
      <w:r>
        <w:t>“</w:t>
      </w:r>
      <w:r>
        <w:t>生活家庭、工作学习、休闲娱乐</w:t>
      </w:r>
      <w:r>
        <w:t>”</w:t>
      </w:r>
      <w:r>
        <w:t>为主题，再现人们日常生活的各种场景。故宫博物院新开发的</w:t>
      </w:r>
      <w:r>
        <w:t>“</w:t>
      </w:r>
      <w:r>
        <w:t>千里江山图</w:t>
      </w:r>
      <w:r>
        <w:t>”</w:t>
      </w:r>
      <w:r>
        <w:t>主题系列文创及</w:t>
      </w:r>
      <w:r>
        <w:t>“</w:t>
      </w:r>
      <w:r>
        <w:t>朕的心意</w:t>
      </w:r>
      <w:r>
        <w:t>”</w:t>
      </w:r>
      <w:r>
        <w:t>点心、</w:t>
      </w:r>
      <w:r>
        <w:t>“</w:t>
      </w:r>
      <w:r>
        <w:t>妃常暖</w:t>
      </w:r>
      <w:r>
        <w:t>”</w:t>
      </w:r>
      <w:r>
        <w:t>姜茶等文创食品，国家博物馆的陆羽白瓷功夫茶具、青铜犀尊卡通卡套及存钱罐、杏林春燕纯银项链、胸针、手镯首饰套装，上海博物馆的《乐游陶瓷国》文物游戏绘本、小博乐</w:t>
      </w:r>
      <w:r>
        <w:t xml:space="preserve"> U</w:t>
      </w:r>
      <w:r>
        <w:t>盘等文创产品，河南博物院新开发的新文房</w:t>
      </w:r>
      <w:r>
        <w:t>·</w:t>
      </w:r>
      <w:r>
        <w:t>器度、七宗罪清心祈</w:t>
      </w:r>
      <w:r>
        <w:rPr>
          <w:rFonts w:hint="eastAsia"/>
        </w:rPr>
        <w:t>福除罪橡皮擦等文创产品，陕西历史博物馆的“金蚕”系列文创，浙江省博物馆的“西湖十景”系列文创，安徽博物院的“画魂玉良”系列文创，广西壮族自治区博物馆的珐琅彩百花纹系列文创，秦始皇帝陵博物院</w:t>
      </w:r>
      <w:r>
        <w:t>Q</w:t>
      </w:r>
      <w:r>
        <w:t>版兵马俑人物系列等，都将在本次展览上荟萃展示。</w:t>
      </w:r>
    </w:p>
    <w:p w:rsidR="00186498" w:rsidRDefault="00186498" w:rsidP="00186498">
      <w:pPr>
        <w:ind w:firstLineChars="200" w:firstLine="420"/>
      </w:pPr>
      <w:r>
        <w:rPr>
          <w:rFonts w:hint="eastAsia"/>
        </w:rPr>
        <w:t>亮点五：版权合作——文博版权资源跨界融合发展</w:t>
      </w:r>
    </w:p>
    <w:p w:rsidR="00186498" w:rsidRDefault="00186498" w:rsidP="00186498">
      <w:pPr>
        <w:ind w:firstLineChars="200" w:firstLine="420"/>
      </w:pPr>
      <w:r>
        <w:rPr>
          <w:rFonts w:hint="eastAsia"/>
        </w:rPr>
        <w:t>加强文博版权资源的跨界合作、版权交易是主办方举办博览会的初衷。本届博览会将引领文博界与版权界、文创界、生产界的对接推介、洽谈交流，组织文化版权资源比较丰富、有意向进行版权合作的文博单位及创意设计比较资深、有版权合作成功案例的各类企业等</w:t>
      </w:r>
      <w:r>
        <w:t>200</w:t>
      </w:r>
      <w:r>
        <w:t>余家参加文博版权推介会。博物馆推介具有文创产品开发潜力的优质文化版权资源，解读版权资源的历史文化价值，企业介绍已经开发过的文创产品成功案例，分享文创产品创意设计、版权授权、品牌打造的经验，双方相互交流资源优势，明确版权合作意向，促成有意向合作的双方签订文博版权授权合作</w:t>
      </w:r>
      <w:r>
        <w:rPr>
          <w:rFonts w:hint="eastAsia"/>
        </w:rPr>
        <w:t>协议。</w:t>
      </w:r>
    </w:p>
    <w:p w:rsidR="00186498" w:rsidRDefault="00186498" w:rsidP="00186498">
      <w:pPr>
        <w:ind w:firstLineChars="200" w:firstLine="420"/>
      </w:pPr>
      <w:r>
        <w:rPr>
          <w:rFonts w:hint="eastAsia"/>
        </w:rPr>
        <w:t>亮点六：源流运动——“文化创意与历史源泉”汇流</w:t>
      </w:r>
    </w:p>
    <w:p w:rsidR="00186498" w:rsidRDefault="00186498" w:rsidP="00186498">
      <w:pPr>
        <w:ind w:firstLineChars="200" w:firstLine="420"/>
        <w:rPr>
          <w:rFonts w:hint="eastAsia"/>
        </w:rPr>
      </w:pPr>
      <w:r>
        <w:rPr>
          <w:rFonts w:hint="eastAsia"/>
        </w:rPr>
        <w:t>北京大学考古文博学院创立的“考古·艺术·设计”交流平台——源流运动首次参加文博版博会。源流运动以“考镜源流，以故为新”为宗旨，意图探寻融合传统与现代的设计，解放古物，唤醒创造力，让传统美重归日常。本届博览会的源流运动分为四大展区。首先，观众将重回“桃花源”，感受</w:t>
      </w:r>
      <w:r>
        <w:t>2015</w:t>
      </w:r>
      <w:r>
        <w:t>年成功举办的</w:t>
      </w:r>
      <w:r>
        <w:t>“</w:t>
      </w:r>
      <w:r>
        <w:t>源流</w:t>
      </w:r>
      <w:r>
        <w:t>·</w:t>
      </w:r>
      <w:r>
        <w:t>首届高校学生文化遗产创意设计赛</w:t>
      </w:r>
      <w:r>
        <w:t>”</w:t>
      </w:r>
      <w:r>
        <w:t>的部分优秀设计作品。之后，观众将进入到</w:t>
      </w:r>
      <w:r>
        <w:t>2017</w:t>
      </w:r>
      <w:r>
        <w:t>年刚刚开启的以</w:t>
      </w:r>
      <w:r>
        <w:t>“</w:t>
      </w:r>
      <w:r>
        <w:t>风雅</w:t>
      </w:r>
      <w:r>
        <w:t>·</w:t>
      </w:r>
      <w:r>
        <w:t>宋</w:t>
      </w:r>
      <w:r>
        <w:t>”</w:t>
      </w:r>
      <w:r>
        <w:t>为主题的</w:t>
      </w:r>
      <w:r>
        <w:t>“</w:t>
      </w:r>
      <w:r>
        <w:t>源流</w:t>
      </w:r>
      <w:r>
        <w:t>·</w:t>
      </w:r>
      <w:r>
        <w:t>第二届高校学生文化遗产创意设计赛</w:t>
      </w:r>
      <w:r>
        <w:t>”</w:t>
      </w:r>
      <w:r>
        <w:t>展区，选择了部分启发性的宋代画作、遗物遗迹，以此作为母题，鼓励当</w:t>
      </w:r>
      <w:r>
        <w:rPr>
          <w:rFonts w:hint="eastAsia"/>
        </w:rPr>
        <w:t>代设计者用设计将那份风雅与当代文化接续，变古为新，书写未来。此外，平台还与良渚博物院合作推出了第一个“源流专项赛”——“良渚文化遗产创意设计赛”，部分良渚器物高清线图也将作为设计素材亮相本次博览会。</w:t>
      </w:r>
    </w:p>
    <w:p w:rsidR="00186498" w:rsidRDefault="00186498" w:rsidP="00186498">
      <w:pPr>
        <w:ind w:firstLineChars="200" w:firstLine="420"/>
        <w:rPr>
          <w:rFonts w:hint="eastAsia"/>
        </w:rPr>
      </w:pPr>
      <w:r>
        <w:rPr>
          <w:rFonts w:hint="eastAsia"/>
        </w:rPr>
        <w:t>孙鹏</w:t>
      </w:r>
    </w:p>
    <w:p w:rsidR="00186498" w:rsidRDefault="00186498" w:rsidP="00186498">
      <w:pPr>
        <w:ind w:firstLineChars="200" w:firstLine="420"/>
        <w:jc w:val="right"/>
        <w:rPr>
          <w:rFonts w:hint="eastAsia"/>
        </w:rPr>
      </w:pPr>
      <w:r w:rsidRPr="00B25BB0">
        <w:rPr>
          <w:rFonts w:hint="eastAsia"/>
        </w:rPr>
        <w:t>国家文物局</w:t>
      </w:r>
      <w:r>
        <w:rPr>
          <w:rFonts w:hint="eastAsia"/>
        </w:rPr>
        <w:t>2017-12-11</w:t>
      </w:r>
    </w:p>
    <w:p w:rsidR="00186498" w:rsidRDefault="00186498" w:rsidP="00432495">
      <w:pPr>
        <w:sectPr w:rsidR="00186498" w:rsidSect="00432495">
          <w:type w:val="continuous"/>
          <w:pgSz w:w="11906" w:h="16838" w:code="9"/>
          <w:pgMar w:top="1644" w:right="1236" w:bottom="1418" w:left="1814" w:header="851" w:footer="907" w:gutter="0"/>
          <w:pgNumType w:start="1"/>
          <w:cols w:space="425"/>
          <w:docGrid w:type="lines" w:linePitch="341" w:charSpace="2373"/>
        </w:sectPr>
      </w:pPr>
    </w:p>
    <w:p w:rsidR="007B3A3A" w:rsidRDefault="007B3A3A"/>
    <w:sectPr w:rsidR="007B3A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6498"/>
    <w:rsid w:val="00186498"/>
    <w:rsid w:val="007B3A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64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6498"/>
    <w:rPr>
      <w:rFonts w:ascii="黑体" w:eastAsia="黑体" w:hAnsi="宋体" w:cs="Times New Roman"/>
      <w:b/>
      <w:kern w:val="36"/>
      <w:sz w:val="32"/>
      <w:szCs w:val="32"/>
    </w:rPr>
  </w:style>
  <w:style w:type="paragraph" w:customStyle="1" w:styleId="Char2CharCharChar">
    <w:name w:val="Char2 Char Char Char"/>
    <w:basedOn w:val="a"/>
    <w:autoRedefine/>
    <w:rsid w:val="0018649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1984</Characters>
  <Application>Microsoft Office Word</Application>
  <DocSecurity>0</DocSecurity>
  <Lines>16</Lines>
  <Paragraphs>4</Paragraphs>
  <ScaleCrop>false</ScaleCrop>
  <Company/>
  <LinksUpToDate>false</LinksUpToDate>
  <CharactersWithSpaces>2327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