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0772" w:rsidRDefault="00D10772" w:rsidP="00F1773E">
      <w:pPr>
        <w:pStyle w:val="1"/>
        <w:rPr>
          <w:rFonts w:hint="eastAsia"/>
        </w:rPr>
      </w:pPr>
      <w:r w:rsidRPr="00F1773E">
        <w:rPr>
          <w:rFonts w:hint="eastAsia"/>
        </w:rPr>
        <w:t>给力！保护莱芜市文物有法可依了</w:t>
      </w:r>
    </w:p>
    <w:p w:rsidR="00D10772" w:rsidRDefault="00D10772" w:rsidP="00D10772">
      <w:pPr>
        <w:ind w:firstLineChars="200" w:firstLine="420"/>
      </w:pPr>
      <w:r>
        <w:t>12</w:t>
      </w:r>
      <w:r>
        <w:t>月</w:t>
      </w:r>
      <w:r>
        <w:t>1</w:t>
      </w:r>
      <w:r>
        <w:t>日，《莱芜市文物保护与利用条例》</w:t>
      </w:r>
      <w:r>
        <w:t>(</w:t>
      </w:r>
      <w:r>
        <w:t>以下简称《条例》</w:t>
      </w:r>
      <w:r>
        <w:t>)</w:t>
      </w:r>
      <w:r>
        <w:t>由省十二届人大常委会第三十三次会议批准公布实施。今后，我市文物保护管理，传承利用优秀历史文化遗产将有法可依。</w:t>
      </w:r>
    </w:p>
    <w:p w:rsidR="00D10772" w:rsidRDefault="00D10772" w:rsidP="00D10772">
      <w:pPr>
        <w:ind w:firstLineChars="200" w:firstLine="420"/>
      </w:pPr>
      <w:r>
        <w:t>12</w:t>
      </w:r>
      <w:r>
        <w:t>月</w:t>
      </w:r>
      <w:r>
        <w:t>4</w:t>
      </w:r>
      <w:r>
        <w:t>日，记者走访有关部门，了解了《条例》的前生今世，并向读者加以阐释。</w:t>
      </w:r>
    </w:p>
    <w:p w:rsidR="00D10772" w:rsidRDefault="00D10772" w:rsidP="00D10772">
      <w:pPr>
        <w:ind w:firstLineChars="200" w:firstLine="420"/>
      </w:pPr>
      <w:r>
        <w:rPr>
          <w:rFonts w:hint="eastAsia"/>
        </w:rPr>
        <w:t>立法，势在必行</w:t>
      </w:r>
    </w:p>
    <w:p w:rsidR="00D10772" w:rsidRDefault="00D10772" w:rsidP="00D10772">
      <w:pPr>
        <w:ind w:firstLineChars="200" w:firstLine="420"/>
      </w:pPr>
      <w:r>
        <w:rPr>
          <w:rFonts w:hint="eastAsia"/>
        </w:rPr>
        <w:t>近年来，在国家的高度重视下，我国文物事业取得了显著成就，全社会保护文物的意识进一步增强，文物保护基础工作不断夯实。同时，随着经济社会的快速发展，文物保护也面临着城镇化进程的冲击和文物犯罪日益猖獗的严峻挑战，对文物保护工作提出了更高的要求，迫切需要通过文物保护立法，来推动文物保护工作的顺利开展。</w:t>
      </w:r>
    </w:p>
    <w:p w:rsidR="00D10772" w:rsidRDefault="00D10772" w:rsidP="00D10772">
      <w:pPr>
        <w:ind w:firstLineChars="200" w:firstLine="420"/>
      </w:pPr>
      <w:r>
        <w:t>2013</w:t>
      </w:r>
      <w:r>
        <w:t>年以来，国家和省相继对文物保护方面的法律法规进行了修改，</w:t>
      </w:r>
      <w:r>
        <w:t>2016</w:t>
      </w:r>
      <w:r>
        <w:t>年</w:t>
      </w:r>
      <w:r>
        <w:t>3</w:t>
      </w:r>
      <w:r>
        <w:t>月，国务院《关于进一步加强文物工作的指导意见》明确提出</w:t>
      </w:r>
      <w:r>
        <w:t>“</w:t>
      </w:r>
      <w:r>
        <w:t>进一步加强新时期的文物工作</w:t>
      </w:r>
      <w:r>
        <w:t>”“</w:t>
      </w:r>
      <w:r>
        <w:t>坚持</w:t>
      </w:r>
      <w:r>
        <w:t>‘</w:t>
      </w:r>
      <w:r>
        <w:t>保护为主、抢救第一、合理利用、加强管理</w:t>
      </w:r>
      <w:r>
        <w:t>’</w:t>
      </w:r>
      <w:r>
        <w:t>的文物工作方针，切实做到在保护中发展、在发展中保护</w:t>
      </w:r>
      <w:r>
        <w:t>”</w:t>
      </w:r>
      <w:r>
        <w:t>。</w:t>
      </w:r>
    </w:p>
    <w:p w:rsidR="00D10772" w:rsidRDefault="00D10772" w:rsidP="00D10772">
      <w:pPr>
        <w:ind w:firstLineChars="200" w:firstLine="420"/>
      </w:pPr>
      <w:r>
        <w:rPr>
          <w:rFonts w:hint="eastAsia"/>
        </w:rPr>
        <w:t>我市历史悠久，文化底蕴厚重，文物遗产丰富，市委、市政府对文物保护利用高度重视，要求做好文化遗产保护和利用工作，为我市文物立法提供了充足的实践准备。为了加强文物保护管理，传承利用优秀历史文化遗产，以地方立法形式出台文物保护与利用条例，非常必要。</w:t>
      </w:r>
    </w:p>
    <w:p w:rsidR="00D10772" w:rsidRDefault="00D10772" w:rsidP="00D10772">
      <w:pPr>
        <w:ind w:firstLineChars="200" w:firstLine="420"/>
      </w:pPr>
      <w:r>
        <w:rPr>
          <w:rFonts w:hint="eastAsia"/>
        </w:rPr>
        <w:t>《条例》的起草和修改过程</w:t>
      </w:r>
    </w:p>
    <w:p w:rsidR="00D10772" w:rsidRDefault="00D10772" w:rsidP="00D10772">
      <w:pPr>
        <w:ind w:firstLineChars="200" w:firstLine="420"/>
      </w:pPr>
      <w:r>
        <w:t>2016</w:t>
      </w:r>
      <w:r>
        <w:t>年初，按照市委常委会会议精神，市人大常委会法工委研究制定了《莱芜市文物保护与利用条例》立法工作方案，市文广新局根据方案进行了深入调研，为文物保护立法做好了前期准备。</w:t>
      </w:r>
    </w:p>
    <w:p w:rsidR="00D10772" w:rsidRDefault="00D10772" w:rsidP="00D10772">
      <w:pPr>
        <w:ind w:firstLineChars="200" w:firstLine="420"/>
      </w:pPr>
      <w:r>
        <w:t>2017</w:t>
      </w:r>
      <w:r>
        <w:t>年市人大常委会明确将《文物保护与利用条例》列入年度立法计划。根据立法计划，</w:t>
      </w:r>
      <w:r>
        <w:t>6</w:t>
      </w:r>
      <w:r>
        <w:t>月份，市人大常委会法工委、市政府法制办、市文广新局到潍坊市学习先进经验和做法，经过分析论证和多方征求意见，形成了《莱芜市文物保护与利用条例</w:t>
      </w:r>
      <w:r>
        <w:t>(</w:t>
      </w:r>
      <w:r>
        <w:t>草案</w:t>
      </w:r>
      <w:r>
        <w:t>)</w:t>
      </w:r>
      <w:r>
        <w:t>》（以下简称《条例（草案）》）。</w:t>
      </w:r>
      <w:r>
        <w:t>8</w:t>
      </w:r>
      <w:r>
        <w:t>月</w:t>
      </w:r>
      <w:r>
        <w:t>30</w:t>
      </w:r>
      <w:r>
        <w:t>日，市政府常务会议进行了研究，向市人大常委会提交了提请审议《条例</w:t>
      </w:r>
      <w:r>
        <w:t>(</w:t>
      </w:r>
      <w:r>
        <w:t>草案</w:t>
      </w:r>
      <w:r>
        <w:t>)</w:t>
      </w:r>
      <w:r>
        <w:t>》的法规案。收到《条例</w:t>
      </w:r>
      <w:r>
        <w:t>(</w:t>
      </w:r>
      <w:r>
        <w:t>草案</w:t>
      </w:r>
      <w:r>
        <w:t>)</w:t>
      </w:r>
      <w:r>
        <w:t>》后，市人大常委会组织人员进行立法调研，听取了有关部门、街道，部分人大代表、政协委员和各民主党派、工商联、无党派人士以及立法咨询员的意见</w:t>
      </w:r>
      <w:r>
        <w:rPr>
          <w:rFonts w:hint="eastAsia"/>
        </w:rPr>
        <w:t>，并征求了省人大常委会法工委和省直有关部门的修改意见。根据各方面反馈的建议，对《条例</w:t>
      </w:r>
      <w:r>
        <w:t>(</w:t>
      </w:r>
      <w:r>
        <w:t>草案</w:t>
      </w:r>
      <w:r>
        <w:t>)</w:t>
      </w:r>
      <w:r>
        <w:t>》的部分条款进行了修改和补充，对个别条款的顺序进行了调整，形成了《条例</w:t>
      </w:r>
      <w:r>
        <w:t>(</w:t>
      </w:r>
      <w:r>
        <w:t>草案修改稿</w:t>
      </w:r>
      <w:r>
        <w:t>)</w:t>
      </w:r>
      <w:r>
        <w:t>》。</w:t>
      </w:r>
    </w:p>
    <w:p w:rsidR="00D10772" w:rsidRDefault="00D10772" w:rsidP="00D10772">
      <w:pPr>
        <w:ind w:firstLineChars="200" w:firstLine="420"/>
      </w:pPr>
      <w:r>
        <w:rPr>
          <w:rFonts w:hint="eastAsia"/>
        </w:rPr>
        <w:t>《条例》的主要内容有哪些？</w:t>
      </w:r>
    </w:p>
    <w:p w:rsidR="00D10772" w:rsidRDefault="00D10772" w:rsidP="00D10772">
      <w:pPr>
        <w:ind w:firstLineChars="200" w:firstLine="420"/>
      </w:pPr>
      <w:r>
        <w:rPr>
          <w:rFonts w:hint="eastAsia"/>
        </w:rPr>
        <w:t>据介绍，《条例》共分六章四十六条。</w:t>
      </w:r>
    </w:p>
    <w:p w:rsidR="00D10772" w:rsidRDefault="00D10772" w:rsidP="00D10772">
      <w:pPr>
        <w:ind w:firstLineChars="200" w:firstLine="420"/>
      </w:pPr>
      <w:r>
        <w:rPr>
          <w:rFonts w:hint="eastAsia"/>
        </w:rPr>
        <w:t>第一章总则，共九条。主要明确了立法的目的、适用范围以及文物的范畴；提出了文物保护与利用应当遵循的原则；明确了政府职责及部门分工，并提出将文物部门列入有关城乡规划议事机构；对文物保护经费作出了具体规定；提出了要加强文物保护与利用宣传教育，鼓励开展文物保护志愿服务活动；明确了相关奖励政策。</w:t>
      </w:r>
    </w:p>
    <w:p w:rsidR="00D10772" w:rsidRDefault="00D10772" w:rsidP="00D10772">
      <w:pPr>
        <w:ind w:firstLineChars="200" w:firstLine="420"/>
      </w:pPr>
      <w:r>
        <w:rPr>
          <w:rFonts w:hint="eastAsia"/>
        </w:rPr>
        <w:t>第二章文物保护，共十六条，主要对文物保护工作进行了规范。明确了文物保护单位的划分以及职责；对不可移动文物的修缮主体、资金筹集、迁移、拆除、转让等作出了具体规定；明确界定了保护管理责任人并对其相关行为作出了禁止性规定；对在文物保护单位范围内和建设控制地带内的行为也作出了禁止性规定；提出政府应当加强城市改造和新农村建设中的文物保护；对博物馆等国有文物收藏单位的相关事项作出了规定。</w:t>
      </w:r>
    </w:p>
    <w:p w:rsidR="00D10772" w:rsidRDefault="00D10772" w:rsidP="00D10772">
      <w:pPr>
        <w:ind w:firstLineChars="200" w:firstLine="420"/>
      </w:pPr>
      <w:r>
        <w:rPr>
          <w:rFonts w:hint="eastAsia"/>
        </w:rPr>
        <w:t>第三章文物利用，共九条。明确了文物利用应当挖掘文物资源的多重价值；对不可移动文物的利用场所作出了具体规定；提出了国有文物保护单位应当向公众开放；明确了要打造文物旅游品牌、鼓励发展文博产业、扶持民间收藏。</w:t>
      </w:r>
    </w:p>
    <w:p w:rsidR="00D10772" w:rsidRDefault="00D10772" w:rsidP="00D10772">
      <w:pPr>
        <w:ind w:firstLineChars="200" w:firstLine="420"/>
      </w:pPr>
      <w:r>
        <w:rPr>
          <w:rFonts w:hint="eastAsia"/>
        </w:rPr>
        <w:t>第四章监督管理，共六条。提出应当成立文物保护委员会，建立文物保护与利用综合协调机制和专家咨询机制；明确了政府应当建立文物保护与利用责任制以及责任评估机制，建立守法信用记录；提出了各级人民政府应当定期向同级人大常委会报告文物保护利用情况；明确了文物违法举报制度；提出了要建立行政执法联动机制，加强文物行政执法和刑事司法衔接。</w:t>
      </w:r>
    </w:p>
    <w:p w:rsidR="00D10772" w:rsidRDefault="00D10772" w:rsidP="00D10772">
      <w:pPr>
        <w:ind w:firstLineChars="200" w:firstLine="420"/>
      </w:pPr>
      <w:r>
        <w:rPr>
          <w:rFonts w:hint="eastAsia"/>
        </w:rPr>
        <w:t>第五章法律责任，共五条。主要是对违反本《条例》规定的法律责任进行了规定。</w:t>
      </w:r>
    </w:p>
    <w:p w:rsidR="00D10772" w:rsidRDefault="00D10772" w:rsidP="00D10772">
      <w:pPr>
        <w:ind w:firstLineChars="200" w:firstLine="420"/>
        <w:rPr>
          <w:rFonts w:hint="eastAsia"/>
        </w:rPr>
      </w:pPr>
      <w:r>
        <w:rPr>
          <w:rFonts w:hint="eastAsia"/>
        </w:rPr>
        <w:t>第六章附则，共一条。规定了《条例》施行日期。</w:t>
      </w:r>
    </w:p>
    <w:p w:rsidR="00D10772" w:rsidRDefault="00D10772" w:rsidP="00D10772">
      <w:pPr>
        <w:ind w:firstLineChars="200" w:firstLine="420"/>
        <w:jc w:val="right"/>
        <w:rPr>
          <w:rFonts w:hint="eastAsia"/>
        </w:rPr>
      </w:pPr>
      <w:r w:rsidRPr="00F1773E">
        <w:rPr>
          <w:rFonts w:hint="eastAsia"/>
        </w:rPr>
        <w:t>莱芜新闻网</w:t>
      </w:r>
      <w:r>
        <w:rPr>
          <w:rFonts w:hint="eastAsia"/>
        </w:rPr>
        <w:t>2017-12-6</w:t>
      </w:r>
    </w:p>
    <w:p w:rsidR="00D10772" w:rsidRDefault="00D10772" w:rsidP="00432495">
      <w:pPr>
        <w:sectPr w:rsidR="00D10772" w:rsidSect="00432495">
          <w:type w:val="continuous"/>
          <w:pgSz w:w="11906" w:h="16838" w:code="9"/>
          <w:pgMar w:top="1644" w:right="1236" w:bottom="1418" w:left="1814" w:header="851" w:footer="907" w:gutter="0"/>
          <w:pgNumType w:start="1"/>
          <w:cols w:space="425"/>
          <w:docGrid w:type="lines" w:linePitch="341" w:charSpace="2373"/>
        </w:sectPr>
      </w:pPr>
    </w:p>
    <w:p w:rsidR="00C00D94" w:rsidRDefault="00C00D94"/>
    <w:sectPr w:rsidR="00C00D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0772"/>
    <w:rsid w:val="00C00D94"/>
    <w:rsid w:val="00D107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107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10772"/>
    <w:rPr>
      <w:rFonts w:ascii="黑体" w:eastAsia="黑体" w:hAnsi="宋体" w:cs="Times New Roman"/>
      <w:b/>
      <w:kern w:val="36"/>
      <w:sz w:val="32"/>
      <w:szCs w:val="32"/>
    </w:rPr>
  </w:style>
  <w:style w:type="paragraph" w:customStyle="1" w:styleId="Char2CharCharChar">
    <w:name w:val="Char2 Char Char Char"/>
    <w:basedOn w:val="a"/>
    <w:autoRedefine/>
    <w:rsid w:val="00D1077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1448</Characters>
  <Application>Microsoft Office Word</Application>
  <DocSecurity>0</DocSecurity>
  <Lines>12</Lines>
  <Paragraphs>3</Paragraphs>
  <ScaleCrop>false</ScaleCrop>
  <Company/>
  <LinksUpToDate>false</LinksUpToDate>
  <CharactersWithSpaces>1698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