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C00" w:rsidRDefault="002B0C00" w:rsidP="00AB3B01">
      <w:pPr>
        <w:pStyle w:val="1"/>
      </w:pPr>
      <w:r w:rsidRPr="00AB3B01">
        <w:rPr>
          <w:rFonts w:hint="eastAsia"/>
        </w:rPr>
        <w:t>一部清代扬州的生活史</w:t>
      </w:r>
    </w:p>
    <w:p w:rsidR="002B0C00" w:rsidRDefault="002B0C00" w:rsidP="002B0C00">
      <w:pPr>
        <w:ind w:firstLineChars="200" w:firstLine="420"/>
      </w:pPr>
      <w:r>
        <w:t>2021</w:t>
      </w:r>
      <w:r>
        <w:t>年，</w:t>
      </w:r>
      <w:r>
        <w:t>“</w:t>
      </w:r>
      <w:r>
        <w:t>江苏文脉整理研究与传播工程</w:t>
      </w:r>
      <w:r>
        <w:t>”</w:t>
      </w:r>
      <w:r>
        <w:t>出版成果《江苏文库</w:t>
      </w:r>
      <w:r>
        <w:t>·</w:t>
      </w:r>
      <w:r>
        <w:t>精华编》推出了一批与江苏有关的经典著作，其中就包括堪称</w:t>
      </w:r>
      <w:r>
        <w:t>“</w:t>
      </w:r>
      <w:r>
        <w:t>清代扬州社会生活百科全书</w:t>
      </w:r>
      <w:r>
        <w:t>”</w:t>
      </w:r>
      <w:r>
        <w:t>的《扬州画舫录》。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古城扬州为历代名邑，至唐为全盛时期，时有“扬一益二”之称；明清间为两淮盐运漕运中心，万商云集。康熙、乾隆南巡，客观上促进了扬州的城市建设和经济文化发展。《扬州画舫录》是这一繁荣时期的真实记录，其可贵之处在于，它是一部由当时人记叙当时事，笔记体式的扬州人民生活史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作者李斗原籍山西忻县，寄寓仪征，一生无官职。他博学工诗，通数学、音律，善书法，尤精戏曲。“漫飞双桨著闲书”，他交游广泛，博涉古今，独具慧眼；他不囿于书斋，而是睁眼看世界，开步走天下，崇尚实地考察，因而见多识广；身处繁华，阅读繁华，遍写繁华。《扬州画舫录》从收集资料起笔到撰写完成刊刻，历时整整</w:t>
      </w:r>
      <w:r>
        <w:t>30</w:t>
      </w:r>
      <w:r>
        <w:t>年。此书以崇真尚守、恬适心态和人格智慧，观察审视着扬州的历史及现状，对社会各个阶层人士生活的方方面面，如数家珍般地记之。人们惊讶作者的采集功夫，阮元在《序》中称赞他，</w:t>
      </w:r>
      <w:r>
        <w:t>“</w:t>
      </w:r>
      <w:r>
        <w:t>考索于志乘碑版，咨询于故老通人，采访于舟人市</w:t>
      </w:r>
      <w:r>
        <w:rPr>
          <w:rFonts w:hint="eastAsia"/>
        </w:rPr>
        <w:t>卖”，书中信息量庞大，“其裁制在雅俗之间，洵为深合古书体例者”，且语言简约，笔调轻灵，为广大读者所接受。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《扬州画舫录》自乾隆三十年初刊以来，二百多年绵延流播，刊刻前后，时贤纷纷序跋题咏，一时“洛阳纸贵”。“地以文灵，文以地著”。人称李斗其人其著、理性精神和人生状态，与扬州学派、扬州画派诸前贤，在创造发展独具自我风格的维扬文化中，不分伯仲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《扬州画舫录》涉及的范围相当广泛，诸如扬州的城市区划、运河沿革、工艺、商业、园林、古迹、风格、戏曲以及文人轶事等各方面的情况，都有记载；且以扬州为中心，旁及其他地域，是认识研究我国十七、十八世纪的社会经济文化状况有价值的资料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画舫，游宴所乘之舟，题名“画舫录”，取意于游踪所至记录之意。全书按扬州城市区域的划分和郊外景点的布局，分条块有序叙述；又将人物的记载穿插其间。城池水系沿革、山川园林、寺观庙坛、市肆文物、风物掌故，兼采论学名篇、诗词楹联，以至康熙、乾隆南巡盛况及御诗御笔、名流学士的行状小传……有条不紊地彰显社会的雅俗文化两面，所见所闻、记人记事公允而不偏废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《扬州画舫录》诠释扬州“城中烟雨胜如山”。清代，由于康熙、乾隆两朝帝王的屡屡南巡，瘦西湖一带已发展到“争地构园”，最终形成了“两堤花柳全依水，一路楼台直到山”的秀丽景观，以北郊二十四景著称于世。《扬州画舫录》记载，从</w:t>
      </w:r>
      <w:r>
        <w:t>1751</w:t>
      </w:r>
      <w:r>
        <w:t>年至</w:t>
      </w:r>
      <w:r>
        <w:t>1765</w:t>
      </w:r>
      <w:r>
        <w:t>年十几年间，瘦西湖上已经形成卷石洞天、西园曲水、虹桥揽胜等二十四景。二十四景经李斗润色，均用四字题签，虽言简，却意赅。既注意到山、岭、湖、浦等地形之美，楼、桥、台、塔、榭等建筑样式之繁，又注意到松、柳、荷、梅花木之盛，更注意到春夏秋冬四时之别，还注意到风、云、雨、雪天象之</w:t>
      </w:r>
      <w:r>
        <w:rPr>
          <w:rFonts w:hint="eastAsia"/>
        </w:rPr>
        <w:t>变。题名经过集思广益、千锤百炼，富有诗情画意，对景点是画龙点睛，又提升景观的书卷之气，以至诗人、学者为之倾倒，感叹“春风十里新画幅，明楼唐杏好文章”。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可贵者，李斗把扬州园林置放在全国的园林中比较，客观地引刘大观的话评价，“杭州以湖山胜，苏州以市肆胜，扬州以园亭胜，三者鼎峙，不可轩轾。”陈从周在《园林谈丛》中不仅佩服李斗的眼光，还进一步诠释“苏州园林如宋词，纤巧精致；扬州园林像唐诗，清秀富丽；颐和园则像是汉赋，恢宏广博”。</w:t>
      </w:r>
    </w:p>
    <w:p w:rsidR="002B0C00" w:rsidRDefault="002B0C00" w:rsidP="002B0C00">
      <w:pPr>
        <w:ind w:firstLineChars="200" w:firstLine="420"/>
      </w:pPr>
      <w:r>
        <w:rPr>
          <w:rFonts w:hint="eastAsia"/>
        </w:rPr>
        <w:t>《扬州画舫录》中有大量的戏曲史料，如对扬州评话的记载，还包括浦天玉的《清风闸》、曹天衡的《善恶图》、邹必显的《飞跎全传》等。还介绍了邹必显、浦琳的生平，以及作品《飞跎子书》《清风闸》。李斗对戏剧很内行，如描写司鼓，“后场一曰场面，以鼓为首。”“一曰熟，二曰软。熟则诸家唱法，无一不合；软则细致缜密，无处不入。”</w:t>
      </w:r>
    </w:p>
    <w:p w:rsidR="002B0C00" w:rsidRPr="00AB3B01" w:rsidRDefault="002B0C00" w:rsidP="00AB3B01">
      <w:pPr>
        <w:ind w:firstLine="420"/>
        <w:jc w:val="right"/>
      </w:pPr>
      <w:r w:rsidRPr="00AB3B01">
        <w:rPr>
          <w:rFonts w:hint="eastAsia"/>
        </w:rPr>
        <w:t>新华日报</w:t>
      </w:r>
      <w:r>
        <w:rPr>
          <w:rFonts w:hint="eastAsia"/>
        </w:rPr>
        <w:t>2021-12-10</w:t>
      </w:r>
    </w:p>
    <w:p w:rsidR="002B0C00" w:rsidRDefault="002B0C00" w:rsidP="0090583A">
      <w:pPr>
        <w:sectPr w:rsidR="002B0C00" w:rsidSect="0090583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1FDC" w:rsidRDefault="00E31FDC"/>
    <w:sectPr w:rsidR="00E31F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0C00"/>
    <w:rsid w:val="002B0C00"/>
    <w:rsid w:val="00E31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0C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B0C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1343</Characters>
  <Application>Microsoft Office Word</Application>
  <DocSecurity>0</DocSecurity>
  <Lines>11</Lines>
  <Paragraphs>3</Paragraphs>
  <ScaleCrop>false</ScaleCrop>
  <Company>Microsoft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2022-06-17T01:33:00Z</dcterms:created>
</cp:coreProperties>
</file>