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B03" w:rsidRDefault="00BB3B03" w:rsidP="00657771">
      <w:pPr>
        <w:pStyle w:val="1"/>
      </w:pPr>
      <w:r w:rsidRPr="00437B59">
        <w:rPr>
          <w:rFonts w:hint="eastAsia"/>
        </w:rPr>
        <w:t>河北“十四五”拟将编程教育纳入中小学课程体系</w:t>
      </w:r>
    </w:p>
    <w:p w:rsidR="00BB3B03" w:rsidRDefault="00BB3B03" w:rsidP="00BB3B03">
      <w:pPr>
        <w:ind w:firstLineChars="200" w:firstLine="420"/>
        <w:jc w:val="left"/>
      </w:pPr>
      <w:r>
        <w:t>11</w:t>
      </w:r>
      <w:r>
        <w:t>月</w:t>
      </w:r>
      <w:r>
        <w:t>2</w:t>
      </w:r>
      <w:r>
        <w:t>日，河北省教育厅印发《河北省教育事业发展</w:t>
      </w:r>
      <w:r>
        <w:t>“</w:t>
      </w:r>
      <w:r>
        <w:t>十四五</w:t>
      </w:r>
      <w:r>
        <w:t>”</w:t>
      </w:r>
      <w:r>
        <w:t>规划》（下文简称《规划》），从基础教育、职业教育、高等教育、教育信息化等方面制定</w:t>
      </w:r>
      <w:r>
        <w:t>“</w:t>
      </w:r>
      <w:r>
        <w:t>十四五</w:t>
      </w:r>
      <w:r>
        <w:t>”</w:t>
      </w:r>
      <w:r>
        <w:t>时期的规划与任务。</w:t>
      </w:r>
    </w:p>
    <w:p w:rsidR="00BB3B03" w:rsidRDefault="00BB3B03" w:rsidP="00BB3B03">
      <w:pPr>
        <w:ind w:firstLineChars="200" w:firstLine="420"/>
        <w:jc w:val="left"/>
      </w:pPr>
      <w:r>
        <w:rPr>
          <w:rFonts w:hint="eastAsia"/>
        </w:rPr>
        <w:t>其中提到，将编程教育纳入中小学课程体系，并将在线教育资源与服务纳入地方政府购买服务指导性目录，鼓励社会力量参与教育信息化建设。激发市场投资主体活力，引导社会资本支持“互联网</w:t>
      </w:r>
      <w:r>
        <w:t>+</w:t>
      </w:r>
      <w:r>
        <w:t>教育</w:t>
      </w:r>
      <w:r>
        <w:t>”</w:t>
      </w:r>
      <w:r>
        <w:t>发展。</w:t>
      </w:r>
    </w:p>
    <w:p w:rsidR="00BB3B03" w:rsidRDefault="00BB3B03" w:rsidP="00BB3B03">
      <w:pPr>
        <w:ind w:firstLineChars="200" w:firstLine="420"/>
        <w:jc w:val="left"/>
      </w:pPr>
      <w:r>
        <w:rPr>
          <w:rFonts w:hint="eastAsia"/>
        </w:rPr>
        <w:t>建立健全在线教育资源备案审查制度，加强事中事后监管，完善教育服务的消费者权益保障机制，促进“互联网</w:t>
      </w:r>
      <w:r>
        <w:t>+</w:t>
      </w:r>
      <w:r>
        <w:t>教育</w:t>
      </w:r>
      <w:r>
        <w:t>”</w:t>
      </w:r>
      <w:r>
        <w:t>新业态有序健康发展。</w:t>
      </w:r>
    </w:p>
    <w:p w:rsidR="00BB3B03" w:rsidRDefault="00BB3B03" w:rsidP="00BB3B03">
      <w:pPr>
        <w:ind w:firstLineChars="200" w:firstLine="420"/>
        <w:jc w:val="left"/>
      </w:pPr>
      <w:r>
        <w:rPr>
          <w:rFonts w:hint="eastAsia"/>
        </w:rPr>
        <w:t>逐步减少超大规模普通高中学校数量</w:t>
      </w:r>
    </w:p>
    <w:p w:rsidR="00BB3B03" w:rsidRDefault="00BB3B03" w:rsidP="00BB3B03">
      <w:pPr>
        <w:ind w:firstLineChars="200" w:firstLine="420"/>
        <w:jc w:val="left"/>
      </w:pPr>
      <w:r>
        <w:rPr>
          <w:rFonts w:hint="eastAsia"/>
        </w:rPr>
        <w:t>《规划》明确“十四五”教育事业发展主要目标。到</w:t>
      </w:r>
      <w:r>
        <w:t>2025</w:t>
      </w:r>
      <w:r>
        <w:t>年，学前三年毛入园率达到</w:t>
      </w:r>
      <w:r>
        <w:t>92%</w:t>
      </w:r>
      <w:r>
        <w:t>；九年义务教育巩固率达到</w:t>
      </w:r>
      <w:r>
        <w:t>98%</w:t>
      </w:r>
      <w:r>
        <w:t>；高中阶段毛入学率达到</w:t>
      </w:r>
      <w:r>
        <w:t>95%</w:t>
      </w:r>
      <w:r>
        <w:t>；高等教育在校生数达到</w:t>
      </w:r>
      <w:r>
        <w:t>190</w:t>
      </w:r>
      <w:r>
        <w:t>万人；毛入学率达到</w:t>
      </w:r>
      <w:r>
        <w:t>58%</w:t>
      </w:r>
      <w:r>
        <w:t>；职业教育双师型教师占比从</w:t>
      </w:r>
      <w:r>
        <w:t>46.92%</w:t>
      </w:r>
      <w:r>
        <w:t>提高到</w:t>
      </w:r>
      <w:r>
        <w:t>60%</w:t>
      </w:r>
      <w:r>
        <w:t>；劳动年龄人口平均受教育年限从</w:t>
      </w:r>
      <w:r>
        <w:t>10.8</w:t>
      </w:r>
      <w:r>
        <w:t>年提高到</w:t>
      </w:r>
      <w:r>
        <w:t>11.3</w:t>
      </w:r>
      <w:r>
        <w:t>年。</w:t>
      </w:r>
    </w:p>
    <w:p w:rsidR="00BB3B03" w:rsidRDefault="00BB3B03" w:rsidP="00BB3B03">
      <w:pPr>
        <w:ind w:firstLineChars="200" w:firstLine="420"/>
        <w:jc w:val="left"/>
      </w:pPr>
      <w:r>
        <w:rPr>
          <w:rFonts w:hint="eastAsia"/>
        </w:rPr>
        <w:t>针对民办义务教育，《规划》要求，到</w:t>
      </w:r>
      <w:r>
        <w:t>2022</w:t>
      </w:r>
      <w:r>
        <w:t>年底，全省民办义务教育学校在校生占义务教育学校在校生总数的比例降至</w:t>
      </w:r>
      <w:r>
        <w:t>5%</w:t>
      </w:r>
      <w:r>
        <w:t>以下，县域民办义务教育学校在校生占义务教育学校在校生总数的比例降至</w:t>
      </w:r>
      <w:r>
        <w:t>15%</w:t>
      </w:r>
      <w:r>
        <w:t>以下。</w:t>
      </w:r>
    </w:p>
    <w:p w:rsidR="00BB3B03" w:rsidRDefault="00BB3B03" w:rsidP="00BB3B03">
      <w:pPr>
        <w:ind w:firstLineChars="200" w:firstLine="420"/>
        <w:jc w:val="left"/>
      </w:pPr>
      <w:r>
        <w:rPr>
          <w:rFonts w:hint="eastAsia"/>
        </w:rPr>
        <w:t>在高中阶段，《规划》提出，严格控制并逐步减少超大规模普通高中学校数量，新建普通高中学校在校生规模控制在</w:t>
      </w:r>
      <w:r>
        <w:t>3000</w:t>
      </w:r>
      <w:r>
        <w:t>人以内。到</w:t>
      </w:r>
      <w:r>
        <w:t>2022</w:t>
      </w:r>
      <w:r>
        <w:t>年基本消除</w:t>
      </w:r>
      <w:r>
        <w:t>56</w:t>
      </w:r>
      <w:r>
        <w:t>人以上大班额，到</w:t>
      </w:r>
      <w:r>
        <w:t>2025</w:t>
      </w:r>
      <w:r>
        <w:t>年高中班额达到国家规定标准。</w:t>
      </w:r>
    </w:p>
    <w:p w:rsidR="00BB3B03" w:rsidRDefault="00BB3B03" w:rsidP="00BB3B03">
      <w:pPr>
        <w:ind w:firstLineChars="200" w:firstLine="420"/>
        <w:jc w:val="left"/>
      </w:pPr>
      <w:r>
        <w:rPr>
          <w:rFonts w:hint="eastAsia"/>
        </w:rPr>
        <w:t>高等教育方面，《规划》强调，推动高等学校分类发展，建立研究型、应用型、职业技能型高校分类管理体系，落实院校分类评估制度，引导高等学校科学定位与特色发展。</w:t>
      </w:r>
    </w:p>
    <w:p w:rsidR="00BB3B03" w:rsidRDefault="00BB3B03" w:rsidP="00BB3B03">
      <w:pPr>
        <w:ind w:firstLineChars="200" w:firstLine="420"/>
        <w:jc w:val="left"/>
      </w:pPr>
      <w:r>
        <w:rPr>
          <w:rFonts w:hint="eastAsia"/>
        </w:rPr>
        <w:t>推进应用型本科高校建设，遴选</w:t>
      </w:r>
      <w:r>
        <w:t>10</w:t>
      </w:r>
      <w:r>
        <w:t>所左右学校作为第二批转型试点，推动普通本科高校向应用型高校转变。改进高等教育招生计划管理方式，新增计划向应用型、技术技能型人才培养倾斜。</w:t>
      </w:r>
    </w:p>
    <w:p w:rsidR="00BB3B03" w:rsidRDefault="00BB3B03" w:rsidP="00BB3B03">
      <w:pPr>
        <w:ind w:firstLineChars="200" w:firstLine="420"/>
        <w:jc w:val="left"/>
      </w:pPr>
      <w:r>
        <w:rPr>
          <w:rFonts w:hint="eastAsia"/>
        </w:rPr>
        <w:t>另外在终身教育方面，《规划》提出要创新发展老年教育，建设好老年开放大学，建立老年教育数字化学习资源配送体系，积极发展“互联网</w:t>
      </w:r>
      <w:r>
        <w:t>+</w:t>
      </w:r>
      <w:r>
        <w:t>老年教育</w:t>
      </w:r>
      <w:r>
        <w:t>”</w:t>
      </w:r>
      <w:r>
        <w:t>。到</w:t>
      </w:r>
      <w:r>
        <w:t>2025</w:t>
      </w:r>
      <w:r>
        <w:t>年，全省县以上城市至少建有</w:t>
      </w:r>
      <w:r>
        <w:t>1</w:t>
      </w:r>
      <w:r>
        <w:t>所老年大学，</w:t>
      </w:r>
      <w:r>
        <w:t>60%</w:t>
      </w:r>
      <w:r>
        <w:t>以上乡镇</w:t>
      </w:r>
      <w:r>
        <w:t>(</w:t>
      </w:r>
      <w:r>
        <w:t>街道</w:t>
      </w:r>
      <w:r>
        <w:t>)</w:t>
      </w:r>
      <w:r>
        <w:t>建有老年学校，</w:t>
      </w:r>
      <w:r>
        <w:t>1/3</w:t>
      </w:r>
      <w:r>
        <w:t>以上行政村</w:t>
      </w:r>
      <w:r>
        <w:t>(</w:t>
      </w:r>
      <w:r>
        <w:t>社区</w:t>
      </w:r>
      <w:r>
        <w:t>)</w:t>
      </w:r>
      <w:r>
        <w:t>建有老年学习点。</w:t>
      </w:r>
    </w:p>
    <w:p w:rsidR="00BB3B03" w:rsidRDefault="00BB3B03" w:rsidP="00BB3B03">
      <w:pPr>
        <w:ind w:firstLineChars="200" w:firstLine="420"/>
        <w:jc w:val="left"/>
      </w:pPr>
      <w:r>
        <w:rPr>
          <w:rFonts w:hint="eastAsia"/>
        </w:rPr>
        <w:t>中职生均拨款水平可适当高于普通高中</w:t>
      </w:r>
    </w:p>
    <w:p w:rsidR="00BB3B03" w:rsidRDefault="00BB3B03" w:rsidP="00BB3B03">
      <w:pPr>
        <w:ind w:firstLineChars="200" w:firstLine="420"/>
        <w:jc w:val="left"/>
      </w:pPr>
      <w:r>
        <w:rPr>
          <w:rFonts w:hint="eastAsia"/>
        </w:rPr>
        <w:t>针对职业教育，《规划》提出，建立服务全产业链、全生活领域和全生命周期的职业教育和培训体系。巩固中等职业教育基础地位，统筹普通高中和中职教育协调发展，稳步扩大中等职业教育规模。鼓励普通高中与中等职业学校课程互选、学分互认、资源互通，促进普职融通。</w:t>
      </w:r>
    </w:p>
    <w:p w:rsidR="00BB3B03" w:rsidRDefault="00BB3B03" w:rsidP="00BB3B03">
      <w:pPr>
        <w:ind w:firstLineChars="200" w:firstLine="420"/>
        <w:jc w:val="left"/>
      </w:pPr>
      <w:r>
        <w:rPr>
          <w:rFonts w:hint="eastAsia"/>
        </w:rPr>
        <w:t>实施中等职业学校标准化建设工程，全面改善中等职业学校实习实训条件，切实加强“双师型”教师队伍建设。到</w:t>
      </w:r>
      <w:r>
        <w:t>2022</w:t>
      </w:r>
      <w:r>
        <w:t>年底，全省所有公办中等职业学校达到省级验收标准；社会力量举办的中等职业学校达到国家相关设置标准。</w:t>
      </w:r>
    </w:p>
    <w:p w:rsidR="00BB3B03" w:rsidRDefault="00BB3B03" w:rsidP="00BB3B03">
      <w:pPr>
        <w:ind w:firstLineChars="200" w:firstLine="420"/>
        <w:jc w:val="left"/>
      </w:pPr>
      <w:r>
        <w:rPr>
          <w:rFonts w:hint="eastAsia"/>
        </w:rPr>
        <w:t>重点实施职业教育提质培优工程。到</w:t>
      </w:r>
      <w:r>
        <w:t>2025</w:t>
      </w:r>
      <w:r>
        <w:t>年，力争建成</w:t>
      </w:r>
      <w:r>
        <w:t>120</w:t>
      </w:r>
      <w:r>
        <w:t>所左右优质中等职业学校和</w:t>
      </w:r>
      <w:r>
        <w:t>120</w:t>
      </w:r>
      <w:r>
        <w:t>个左右优质专业，重点培育建设</w:t>
      </w:r>
      <w:r>
        <w:t>4</w:t>
      </w:r>
      <w:r>
        <w:t>所左右国家级高水平高等职业院校和</w:t>
      </w:r>
      <w:r>
        <w:t>30</w:t>
      </w:r>
      <w:r>
        <w:t>个高水平专业</w:t>
      </w:r>
      <w:r>
        <w:t>(</w:t>
      </w:r>
      <w:r>
        <w:t>群</w:t>
      </w:r>
      <w:r>
        <w:t>)</w:t>
      </w:r>
      <w:r>
        <w:t>，</w:t>
      </w:r>
      <w:r>
        <w:t>30</w:t>
      </w:r>
      <w:r>
        <w:t>所省域高水平高职学校和</w:t>
      </w:r>
      <w:r>
        <w:t>40</w:t>
      </w:r>
      <w:r>
        <w:t>个省域高水平专业</w:t>
      </w:r>
      <w:r>
        <w:t>(</w:t>
      </w:r>
      <w:r>
        <w:t>群</w:t>
      </w:r>
      <w:r>
        <w:t>)</w:t>
      </w:r>
      <w:r>
        <w:t>。</w:t>
      </w:r>
    </w:p>
    <w:p w:rsidR="00BB3B03" w:rsidRDefault="00BB3B03" w:rsidP="00BB3B03">
      <w:pPr>
        <w:ind w:firstLineChars="200" w:firstLine="420"/>
        <w:jc w:val="left"/>
      </w:pPr>
      <w:r>
        <w:rPr>
          <w:rFonts w:hint="eastAsia"/>
        </w:rPr>
        <w:t>鼓励企业深度参与职业学校专业规划、课程设置、教材开发、教学设计，在职业院校建设培养培训基地，推动校企共建共管产业学院、企业学院。探索推行职业学校与行业领军企业“双牵头制”集团化办学模式。</w:t>
      </w:r>
    </w:p>
    <w:p w:rsidR="00BB3B03" w:rsidRDefault="00BB3B03" w:rsidP="00BB3B03">
      <w:pPr>
        <w:ind w:firstLineChars="200" w:firstLine="420"/>
        <w:jc w:val="left"/>
      </w:pPr>
      <w:r>
        <w:rPr>
          <w:rFonts w:hint="eastAsia"/>
        </w:rPr>
        <w:t>注重用人单位、行业组织、研究机构等对人才培养质量的评价，构建第三方人才培养质量评价制度，健全质量年报制度。积极引进德国等发达国家优质职业教育资源，共建实训中心和师资培训基地，建设开放型国际化高水平职业技术大学。支持职业院校建设在线精品课程和教学资源。</w:t>
      </w:r>
    </w:p>
    <w:p w:rsidR="00BB3B03" w:rsidRDefault="00BB3B03" w:rsidP="00BB3B03">
      <w:pPr>
        <w:ind w:firstLineChars="200" w:firstLine="420"/>
        <w:jc w:val="left"/>
      </w:pPr>
      <w:r>
        <w:rPr>
          <w:rFonts w:hint="eastAsia"/>
        </w:rPr>
        <w:t>进一步完善中等职业学校生均拨款制度，各地中等职业学校生均拨款水平可适当高于当地普通高中。根据发展需要和财力可能，逐步提高高等职业教育生均财政拨款水平。新增教育经费向职业技术教育倾斜，优先支持职业技术教育关键领域改革。</w:t>
      </w:r>
    </w:p>
    <w:p w:rsidR="00BB3B03" w:rsidRDefault="00BB3B03" w:rsidP="00BB3B03">
      <w:pPr>
        <w:ind w:firstLineChars="200" w:firstLine="420"/>
        <w:jc w:val="left"/>
      </w:pPr>
      <w:r>
        <w:rPr>
          <w:rFonts w:hint="eastAsia"/>
        </w:rPr>
        <w:t>完善家庭教育社会组织准入和监管评估机制</w:t>
      </w:r>
    </w:p>
    <w:p w:rsidR="00BB3B03" w:rsidRDefault="00BB3B03" w:rsidP="00BB3B03">
      <w:pPr>
        <w:ind w:firstLineChars="200" w:firstLine="420"/>
        <w:jc w:val="left"/>
      </w:pPr>
      <w:r>
        <w:rPr>
          <w:rFonts w:hint="eastAsia"/>
        </w:rPr>
        <w:t>《规划》明确，从劳动教育、学校体育美育、家庭学校社会协同育人等方面促进学生综合素质全面提升。</w:t>
      </w:r>
    </w:p>
    <w:p w:rsidR="00BB3B03" w:rsidRDefault="00BB3B03" w:rsidP="00BB3B03">
      <w:pPr>
        <w:ind w:firstLineChars="200" w:firstLine="420"/>
        <w:jc w:val="left"/>
      </w:pPr>
      <w:r>
        <w:rPr>
          <w:rFonts w:hint="eastAsia"/>
        </w:rPr>
        <w:t>《规划》提出，要全面加强劳动教育，把劳动教育贯穿大中小学各学段，纳入人才培养全过程。从</w:t>
      </w:r>
      <w:r>
        <w:t>2021</w:t>
      </w:r>
      <w:r>
        <w:t>年秋季学期开始，在大中小学校普遍设立劳动教育必修课程，广泛开展劳动教育实践活动。深入开展劳动教育评价综合改革，推动将学生劳动参与情况纳入学生综合素质档案。建立省级劳动教育课程数字资源库，推动网络展示和资源共享。</w:t>
      </w:r>
    </w:p>
    <w:p w:rsidR="00BB3B03" w:rsidRDefault="00BB3B03" w:rsidP="00BB3B03">
      <w:pPr>
        <w:ind w:firstLineChars="200" w:firstLine="420"/>
        <w:jc w:val="left"/>
      </w:pPr>
      <w:r>
        <w:rPr>
          <w:rFonts w:hint="eastAsia"/>
        </w:rPr>
        <w:t>体育美育方面，要开齐开足上好体育课，保障学生校内每天一小时体育运动时间，培养学生掌握</w:t>
      </w:r>
      <w:r>
        <w:t>1-2</w:t>
      </w:r>
      <w:r>
        <w:t>项终身受益的运动技能。</w:t>
      </w:r>
    </w:p>
    <w:p w:rsidR="00BB3B03" w:rsidRDefault="00BB3B03" w:rsidP="00BB3B03">
      <w:pPr>
        <w:ind w:firstLineChars="200" w:firstLine="420"/>
        <w:jc w:val="left"/>
      </w:pPr>
      <w:r>
        <w:rPr>
          <w:rFonts w:hint="eastAsia"/>
        </w:rPr>
        <w:t>构建大中小幼相衔接的美育课程体系，开齐开足上好美育课，小学每周音乐和美术课各</w:t>
      </w:r>
      <w:r>
        <w:t>2</w:t>
      </w:r>
      <w:r>
        <w:t>课时，初中每周各</w:t>
      </w:r>
      <w:r>
        <w:t>1</w:t>
      </w:r>
      <w:r>
        <w:t>课时；高中阶段艺术课必修课程每周</w:t>
      </w:r>
      <w:r>
        <w:t>1</w:t>
      </w:r>
      <w:r>
        <w:t>课时。逐步完善</w:t>
      </w:r>
      <w:r>
        <w:t>“</w:t>
      </w:r>
      <w:r>
        <w:t>艺术基础知识基本技能</w:t>
      </w:r>
      <w:r>
        <w:t>+</w:t>
      </w:r>
      <w:r>
        <w:t>艺术审美体验</w:t>
      </w:r>
      <w:r>
        <w:t>+</w:t>
      </w:r>
      <w:r>
        <w:t>艺术专项技能</w:t>
      </w:r>
      <w:r>
        <w:t>”</w:t>
      </w:r>
      <w:r>
        <w:t>的教学模式，帮助学生掌握</w:t>
      </w:r>
      <w:r>
        <w:t>1-2</w:t>
      </w:r>
      <w:r>
        <w:t>项艺术特长，全面实施中小学生艺术素质测评。</w:t>
      </w:r>
    </w:p>
    <w:p w:rsidR="00BB3B03" w:rsidRDefault="00BB3B03" w:rsidP="00BB3B03">
      <w:pPr>
        <w:ind w:firstLineChars="200" w:firstLine="420"/>
        <w:jc w:val="left"/>
      </w:pPr>
      <w:r>
        <w:rPr>
          <w:rFonts w:hint="eastAsia"/>
        </w:rPr>
        <w:t>《规划》强调发挥家庭第一课堂重要作用，广泛开展公益性家庭教育指导活动，完善家庭教育社会组织准入和监管评估机制，促进家庭教育指导服务专业化规范化。鼓励各地通过政府购买服务方式为特殊困境家庭提供专业化家庭教育服务。</w:t>
      </w:r>
    </w:p>
    <w:p w:rsidR="00BB3B03" w:rsidRDefault="00BB3B03" w:rsidP="00BB3B03">
      <w:pPr>
        <w:ind w:firstLineChars="200" w:firstLine="420"/>
        <w:jc w:val="left"/>
      </w:pPr>
      <w:r>
        <w:rPr>
          <w:rFonts w:hint="eastAsia"/>
        </w:rPr>
        <w:t>为服务冬奥会筹备工作，《规划》特别提到，大力开展冰雪运动进校园工作，积极开展奥林匹克教育示范学校创建活动，组织开展中小学冰雪运动特色学校创建活动，建设</w:t>
      </w:r>
      <w:r>
        <w:t>500</w:t>
      </w:r>
      <w:r>
        <w:t>所奥林匹克教育示范学校和</w:t>
      </w:r>
      <w:r>
        <w:t>200</w:t>
      </w:r>
      <w:r>
        <w:t>所冰雪运动特色学校。支持有条件的高校开设冰雪相关专业</w:t>
      </w:r>
      <w:r>
        <w:t xml:space="preserve">, </w:t>
      </w:r>
      <w:r>
        <w:t>培养培训冰雪运动、专职救护、雪场建造维护等各类专业人才。</w:t>
      </w:r>
    </w:p>
    <w:p w:rsidR="00BB3B03" w:rsidRPr="00437B59" w:rsidRDefault="00BB3B03" w:rsidP="00BB3B03">
      <w:pPr>
        <w:ind w:firstLineChars="200" w:firstLine="420"/>
        <w:jc w:val="right"/>
      </w:pPr>
      <w:r>
        <w:rPr>
          <w:rFonts w:hint="eastAsia"/>
        </w:rPr>
        <w:t>网易</w:t>
      </w:r>
      <w:r>
        <w:rPr>
          <w:rFonts w:hint="eastAsia"/>
        </w:rPr>
        <w:t>2021-11-5</w:t>
      </w:r>
    </w:p>
    <w:p w:rsidR="00BB3B03" w:rsidRDefault="00BB3B03" w:rsidP="005F5A13">
      <w:pPr>
        <w:sectPr w:rsidR="00BB3B03" w:rsidSect="005F5A13">
          <w:type w:val="continuous"/>
          <w:pgSz w:w="11906" w:h="16838"/>
          <w:pgMar w:top="1644" w:right="1236" w:bottom="1418" w:left="1814" w:header="851" w:footer="907" w:gutter="0"/>
          <w:pgNumType w:start="1"/>
          <w:cols w:space="720"/>
          <w:docGrid w:type="lines" w:linePitch="341" w:charSpace="2373"/>
        </w:sectPr>
      </w:pPr>
    </w:p>
    <w:p w:rsidR="001F4E76" w:rsidRDefault="001F4E76"/>
    <w:sectPr w:rsidR="001F4E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B3B03"/>
    <w:rsid w:val="001F4E76"/>
    <w:rsid w:val="00BB3B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B3B0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B3B0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1951</Characters>
  <Application>Microsoft Office Word</Application>
  <DocSecurity>0</DocSecurity>
  <Lines>16</Lines>
  <Paragraphs>4</Paragraphs>
  <ScaleCrop>false</ScaleCrop>
  <Company>Win10NeT.COM</Company>
  <LinksUpToDate>false</LinksUpToDate>
  <CharactersWithSpaces>2289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2022-06-16T07:52:00Z</dcterms:created>
</cp:coreProperties>
</file>