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B48" w:rsidRDefault="00B11B48" w:rsidP="00AF6212">
      <w:pPr>
        <w:pStyle w:val="1"/>
        <w:rPr>
          <w:rFonts w:hint="eastAsia"/>
        </w:rPr>
      </w:pPr>
      <w:r w:rsidRPr="00E727E3">
        <w:rPr>
          <w:rFonts w:hint="eastAsia"/>
        </w:rPr>
        <w:t>山西“十四五”教育事业发展规划公布</w:t>
      </w:r>
    </w:p>
    <w:p w:rsidR="00B11B48" w:rsidRDefault="00B11B48" w:rsidP="00B11B48">
      <w:pPr>
        <w:ind w:firstLineChars="200" w:firstLine="420"/>
        <w:jc w:val="left"/>
      </w:pPr>
      <w:r>
        <w:t>4</w:t>
      </w:r>
      <w:r>
        <w:t>月</w:t>
      </w:r>
      <w:r>
        <w:t>4</w:t>
      </w:r>
      <w:r>
        <w:t>日，山西省教育厅公布了《山西省</w:t>
      </w:r>
      <w:r>
        <w:t>“</w:t>
      </w:r>
      <w:r>
        <w:t>十四五</w:t>
      </w:r>
      <w:r>
        <w:t>”</w:t>
      </w:r>
      <w:r>
        <w:t>教育事业发展规划》（简称《规划》）。山西省提出，</w:t>
      </w:r>
      <w:r>
        <w:t>“</w:t>
      </w:r>
      <w:r>
        <w:t>十四五</w:t>
      </w:r>
      <w:r>
        <w:t>”</w:t>
      </w:r>
      <w:r>
        <w:t>期间教育领域实施</w:t>
      </w:r>
      <w:r>
        <w:t>11</w:t>
      </w:r>
      <w:r>
        <w:t>项重点任务，</w:t>
      </w:r>
      <w:r>
        <w:t>11</w:t>
      </w:r>
      <w:r>
        <w:t>项重点工程。到</w:t>
      </w:r>
      <w:r>
        <w:t>2025</w:t>
      </w:r>
      <w:r>
        <w:t>年，基本建成结构更加优化、保障更加全面、服务更加高效的高质量教育体系。</w:t>
      </w:r>
    </w:p>
    <w:p w:rsidR="00B11B48" w:rsidRDefault="00B11B48" w:rsidP="00B11B48">
      <w:pPr>
        <w:ind w:firstLineChars="200" w:firstLine="420"/>
        <w:jc w:val="left"/>
      </w:pPr>
      <w:r>
        <w:t>11</w:t>
      </w:r>
      <w:r>
        <w:t>项重点任务看这里</w:t>
      </w:r>
    </w:p>
    <w:p w:rsidR="00B11B48" w:rsidRDefault="00B11B48" w:rsidP="00B11B48">
      <w:pPr>
        <w:ind w:firstLineChars="200" w:firstLine="420"/>
        <w:jc w:val="left"/>
      </w:pPr>
      <w:r>
        <w:t>11</w:t>
      </w:r>
      <w:r>
        <w:t>项重点任务分别是：切实加强党对教育工作的全面领导；全面落实立德树人根本任务；推进基础教育高质量发展；加快构建现代职业教育体系；推动高等教育内涵式发展；完善服务全民终身学习的教育体系；打造高素质专业化创新型教师队伍；提升教育信息化水平；扩大教育开放合作；持续深化教育综合改革；推进教育治理体系和治理能力现代化。</w:t>
      </w:r>
    </w:p>
    <w:p w:rsidR="00B11B48" w:rsidRDefault="00B11B48" w:rsidP="00B11B48">
      <w:pPr>
        <w:ind w:firstLineChars="200" w:firstLine="420"/>
        <w:jc w:val="left"/>
      </w:pPr>
      <w:r>
        <w:t>11</w:t>
      </w:r>
      <w:r>
        <w:t>项重点工程分别是：新时代学校思政工作提升工程；学校体育美育办学条件提升工程；学生健康素养提升工程；公办幼儿园扩容提质工程；义务教育优质均衡发展工程；县域普通高中振兴工程；职业教育提质培优工程；高等教育创新发展工程；</w:t>
      </w:r>
      <w:r>
        <w:t>“1331</w:t>
      </w:r>
      <w:r>
        <w:t>工程</w:t>
      </w:r>
      <w:r>
        <w:t>”</w:t>
      </w:r>
      <w:r>
        <w:t>提质增效；新时代教师队伍素质提升工程；智慧教育建设工程。</w:t>
      </w:r>
    </w:p>
    <w:p w:rsidR="00B11B48" w:rsidRDefault="00B11B48" w:rsidP="00B11B48">
      <w:pPr>
        <w:ind w:firstLineChars="200" w:firstLine="420"/>
        <w:jc w:val="left"/>
      </w:pPr>
      <w:r>
        <w:rPr>
          <w:rFonts w:hint="eastAsia"/>
        </w:rPr>
        <w:t>突出劳动教育的实践性</w:t>
      </w:r>
    </w:p>
    <w:p w:rsidR="00B11B48" w:rsidRDefault="00B11B48" w:rsidP="00B11B48">
      <w:pPr>
        <w:ind w:firstLineChars="200" w:firstLine="420"/>
        <w:jc w:val="left"/>
      </w:pPr>
      <w:r>
        <w:rPr>
          <w:rFonts w:hint="eastAsia"/>
        </w:rPr>
        <w:t>《规划》明确，全面加强新时代大中小学劳动教育。指导学校规范开设劳动教育课程，科学设置校内外劳动教育项目，配齐建强劳动教育师资队伍，建强劳动教育教研员队伍，加强对劳动教育的评价和督导。在大中小学校设立劳动周，开展校园劳动文化建设、劳动榜样进校园等活动。突出劳动教育的实践性，遴选挂牌</w:t>
      </w:r>
      <w:r>
        <w:t>100</w:t>
      </w:r>
      <w:r>
        <w:t>个省级、</w:t>
      </w:r>
      <w:r>
        <w:t>500</w:t>
      </w:r>
      <w:r>
        <w:t>个市级、</w:t>
      </w:r>
      <w:r>
        <w:t>1000</w:t>
      </w:r>
      <w:r>
        <w:t>个县级大中小学生劳动教育实践基地，各设区市至少建立</w:t>
      </w:r>
      <w:r>
        <w:t>1</w:t>
      </w:r>
      <w:r>
        <w:t>个综合性学生劳动教育实践基地。</w:t>
      </w:r>
    </w:p>
    <w:p w:rsidR="00B11B48" w:rsidRDefault="00B11B48" w:rsidP="00B11B48">
      <w:pPr>
        <w:ind w:firstLineChars="200" w:firstLine="420"/>
        <w:jc w:val="left"/>
      </w:pPr>
      <w:r>
        <w:rPr>
          <w:rFonts w:hint="eastAsia"/>
        </w:rPr>
        <w:t>支持建成</w:t>
      </w:r>
      <w:r>
        <w:t>100</w:t>
      </w:r>
      <w:r>
        <w:t>所省级劳动教育实验学校，积极开展劳动教育成果展示交流活动，宣传推广劳动教育典型案例和优秀课程视频，推动形成重视劳动教育的氛围，培养热爱劳动、勤于劳动、善于劳动的高素质劳动者。</w:t>
      </w:r>
    </w:p>
    <w:p w:rsidR="00B11B48" w:rsidRDefault="00B11B48" w:rsidP="00B11B48">
      <w:pPr>
        <w:ind w:firstLineChars="200" w:firstLine="420"/>
        <w:jc w:val="left"/>
      </w:pPr>
      <w:r>
        <w:rPr>
          <w:rFonts w:hint="eastAsia"/>
        </w:rPr>
        <w:t>逐步提高中考体育占比分值</w:t>
      </w:r>
    </w:p>
    <w:p w:rsidR="00B11B48" w:rsidRDefault="00B11B48" w:rsidP="00B11B48">
      <w:pPr>
        <w:ind w:firstLineChars="200" w:firstLine="420"/>
        <w:jc w:val="left"/>
      </w:pPr>
      <w:r>
        <w:rPr>
          <w:rFonts w:hint="eastAsia"/>
        </w:rPr>
        <w:t>《规划》明确，加强和改进学校体育美育工作。加强学校体育美育场地、设施、师资配备，完善“健康知识</w:t>
      </w:r>
      <w:r>
        <w:t>+</w:t>
      </w:r>
      <w:r>
        <w:t>基本运动技能</w:t>
      </w:r>
      <w:r>
        <w:t>+</w:t>
      </w:r>
      <w:r>
        <w:t>专项运动技能</w:t>
      </w:r>
      <w:r>
        <w:t>”</w:t>
      </w:r>
      <w:r>
        <w:t>的体育教学模式和</w:t>
      </w:r>
      <w:r>
        <w:t>“</w:t>
      </w:r>
      <w:r>
        <w:t>艺术基础知识基本技能</w:t>
      </w:r>
      <w:r>
        <w:t>+</w:t>
      </w:r>
      <w:r>
        <w:t>艺术审美体验</w:t>
      </w:r>
      <w:r>
        <w:t>+</w:t>
      </w:r>
      <w:r>
        <w:t>艺术专业特长</w:t>
      </w:r>
      <w:r>
        <w:t>”</w:t>
      </w:r>
      <w:r>
        <w:t>的美育教学模式，帮助学生掌握</w:t>
      </w:r>
      <w:r>
        <w:t>1</w:t>
      </w:r>
      <w:r>
        <w:t>项至</w:t>
      </w:r>
      <w:r>
        <w:t>2</w:t>
      </w:r>
      <w:r>
        <w:t>项运动技能和</w:t>
      </w:r>
      <w:r>
        <w:t>1</w:t>
      </w:r>
      <w:r>
        <w:t>项至</w:t>
      </w:r>
      <w:r>
        <w:t>2</w:t>
      </w:r>
      <w:r>
        <w:t>项艺术特长。改进测试内容、方式和计分办法，逐步提高中考体育占比分值。</w:t>
      </w:r>
    </w:p>
    <w:p w:rsidR="00B11B48" w:rsidRDefault="00B11B48" w:rsidP="00B11B48">
      <w:pPr>
        <w:ind w:firstLineChars="200" w:firstLine="420"/>
        <w:jc w:val="left"/>
      </w:pPr>
      <w:r>
        <w:rPr>
          <w:rFonts w:hint="eastAsia"/>
        </w:rPr>
        <w:t>全面实施中小学生艺术素质测评，测评结果纳入学生综合素质档案，逐步推进艺术类科目纳入初、高中学业水平考试范围，逐步扩大美育中考改革试点范围。</w:t>
      </w:r>
    </w:p>
    <w:p w:rsidR="00B11B48" w:rsidRDefault="00B11B48" w:rsidP="00B11B48">
      <w:pPr>
        <w:ind w:firstLineChars="200" w:firstLine="420"/>
        <w:jc w:val="left"/>
      </w:pPr>
      <w:r>
        <w:rPr>
          <w:rFonts w:hint="eastAsia"/>
        </w:rPr>
        <w:t>改进大学生体育评价方式，将学生体质健康水平纳入综合素质评价体系。将“每天一小时校园体育活动”列入教学计划，保障中小学生每天校内、校外各</w:t>
      </w:r>
      <w:r>
        <w:t>1</w:t>
      </w:r>
      <w:r>
        <w:t>小时体育活动时间。鼓励基础教育学校每天开设</w:t>
      </w:r>
      <w:r>
        <w:t>1</w:t>
      </w:r>
      <w:r>
        <w:t>节体育课，鼓励普通高校、职业院校在各年级增设体育选修课。持续推进高雅艺术进校园，建立常态化学生全员艺术展演机制。加强游泳特色校、试点校创建工作。整合体育传统项目学校和体育特色学校，建成</w:t>
      </w:r>
      <w:r>
        <w:t>1500</w:t>
      </w:r>
      <w:r>
        <w:t>所体育传统特色学校。</w:t>
      </w:r>
    </w:p>
    <w:p w:rsidR="00B11B48" w:rsidRDefault="00B11B48" w:rsidP="00B11B48">
      <w:pPr>
        <w:ind w:firstLineChars="200" w:firstLine="420"/>
        <w:jc w:val="left"/>
      </w:pPr>
      <w:r>
        <w:rPr>
          <w:rFonts w:hint="eastAsia"/>
        </w:rPr>
        <w:t>加快发展校园足球，建成一批全国青少年校园足球试点县（市、区）、校园足球“满天星”训练营和高校高水平足球运动队。推进传统文化传承创新，建设</w:t>
      </w:r>
      <w:r>
        <w:t>150</w:t>
      </w:r>
      <w:r>
        <w:t>所省级中华优秀传统文化传承学校、</w:t>
      </w:r>
      <w:r>
        <w:t>100</w:t>
      </w:r>
      <w:r>
        <w:t>个省级优秀传统文化传承基地。</w:t>
      </w:r>
    </w:p>
    <w:p w:rsidR="00B11B48" w:rsidRDefault="00B11B48" w:rsidP="00B11B48">
      <w:pPr>
        <w:ind w:firstLineChars="200" w:firstLine="420"/>
        <w:jc w:val="left"/>
      </w:pPr>
      <w:r>
        <w:rPr>
          <w:rFonts w:hint="eastAsia"/>
        </w:rPr>
        <w:t>建设一批近视防控改革试点</w:t>
      </w:r>
    </w:p>
    <w:p w:rsidR="00B11B48" w:rsidRDefault="00B11B48" w:rsidP="00B11B48">
      <w:pPr>
        <w:ind w:firstLineChars="200" w:firstLine="420"/>
        <w:jc w:val="left"/>
      </w:pPr>
      <w:r>
        <w:rPr>
          <w:rFonts w:hint="eastAsia"/>
        </w:rPr>
        <w:t>《规划》要求，完善以课堂教育为主渠道、主题教育为重要载体、日常教育为基础的健康教育推进机制，帮助学生塑造健康心理品质、形成终身受益的健康生活方式。将儿童青少年体质健康状况、近视防控工作纳入各级政府绩效考核，健全协同工作机制。</w:t>
      </w:r>
    </w:p>
    <w:p w:rsidR="00B11B48" w:rsidRDefault="00B11B48" w:rsidP="00B11B48">
      <w:pPr>
        <w:ind w:firstLineChars="200" w:firstLine="420"/>
        <w:jc w:val="left"/>
      </w:pPr>
      <w:r>
        <w:rPr>
          <w:rFonts w:hint="eastAsia"/>
        </w:rPr>
        <w:t>学生健康素养提升工程提出，建设一批省级儿童青少年近视防控改革试验区、试点县（市、区）和近视防控示范学校。将儿童青少年近视防控工作纳入各级政府年度工作考核并向社会公布考核结果。力争实现儿童青少年总体近视率每年降低</w:t>
      </w:r>
      <w:r>
        <w:t>1</w:t>
      </w:r>
      <w:r>
        <w:t>个百分点以上。</w:t>
      </w:r>
    </w:p>
    <w:p w:rsidR="00B11B48" w:rsidRDefault="00B11B48" w:rsidP="00B11B48">
      <w:pPr>
        <w:ind w:firstLineChars="200" w:firstLine="420"/>
        <w:jc w:val="left"/>
      </w:pPr>
      <w:r>
        <w:rPr>
          <w:rFonts w:hint="eastAsia"/>
        </w:rPr>
        <w:t>多渠道解决校医短缺问题，中小学校按要求配备专职卫生技术人员、专（兼）职保健教师或卫生专业技术人员比例不低于</w:t>
      </w:r>
      <w:r>
        <w:t>70%</w:t>
      </w:r>
      <w:r>
        <w:t>。</w:t>
      </w:r>
    </w:p>
    <w:p w:rsidR="00B11B48" w:rsidRDefault="00B11B48" w:rsidP="00B11B48">
      <w:pPr>
        <w:ind w:firstLineChars="200" w:firstLine="420"/>
        <w:jc w:val="left"/>
      </w:pPr>
      <w:r>
        <w:rPr>
          <w:rFonts w:hint="eastAsia"/>
        </w:rPr>
        <w:t>高等学校按师生比不低于</w:t>
      </w:r>
      <w:r>
        <w:t>1:4000</w:t>
      </w:r>
      <w:r>
        <w:t>配备专职心理健康教育教师且每校至少配备</w:t>
      </w:r>
      <w:r>
        <w:t>2</w:t>
      </w:r>
      <w:r>
        <w:t>名。推动每所中小学至少配备</w:t>
      </w:r>
      <w:r>
        <w:t>1</w:t>
      </w:r>
      <w:r>
        <w:t>名专职心理健康教育教师，县级教研机构配备心理教研员。</w:t>
      </w:r>
    </w:p>
    <w:p w:rsidR="00B11B48" w:rsidRDefault="00B11B48" w:rsidP="00B11B48">
      <w:pPr>
        <w:ind w:firstLineChars="200" w:firstLine="420"/>
        <w:jc w:val="left"/>
      </w:pPr>
      <w:r>
        <w:rPr>
          <w:rFonts w:hint="eastAsia"/>
        </w:rPr>
        <w:t>加快构建现代职业教育体系</w:t>
      </w:r>
    </w:p>
    <w:p w:rsidR="00B11B48" w:rsidRDefault="00B11B48" w:rsidP="00B11B48">
      <w:pPr>
        <w:ind w:firstLineChars="200" w:firstLine="420"/>
        <w:jc w:val="left"/>
      </w:pPr>
      <w:r>
        <w:rPr>
          <w:rFonts w:hint="eastAsia"/>
        </w:rPr>
        <w:t>把中等职业教育作为普及高中阶段教育和建设山西特色现代职业教育体系的重要基础，保持普通高中与中等职业教育规模大体相当。设区市统筹做好区域内中等职业学校资源整合、布局调整工作，解决“空、小、散、弱”问题。</w:t>
      </w:r>
    </w:p>
    <w:p w:rsidR="00B11B48" w:rsidRDefault="00B11B48" w:rsidP="00B11B48">
      <w:pPr>
        <w:ind w:firstLineChars="200" w:firstLine="420"/>
        <w:jc w:val="left"/>
      </w:pPr>
      <w:r>
        <w:rPr>
          <w:rFonts w:hint="eastAsia"/>
        </w:rPr>
        <w:t>改善高等职业学校办学条件，整体提升办学质量。聚焦关键领域、重点行业、重点区域，调整优化高等职业学校布局结构。支持符合条件的优质高等职业学校整合资源组建本科层次职业学校，稳步发展职业本科教育。以省级高水平中等职业学校为基础，开展五年制高等职业教育试点。建立专业设置、办学规模动态调整机制。支持</w:t>
      </w:r>
      <w:r>
        <w:t>4</w:t>
      </w:r>
      <w:r>
        <w:t>所入列国家</w:t>
      </w:r>
      <w:r>
        <w:t>“</w:t>
      </w:r>
      <w:r>
        <w:t>双高计划</w:t>
      </w:r>
      <w:r>
        <w:t>”</w:t>
      </w:r>
      <w:r>
        <w:t>高职院校推进建设项目，发挥示范引领作用。实施省级</w:t>
      </w:r>
      <w:r>
        <w:t>“</w:t>
      </w:r>
      <w:r>
        <w:t>双高计划</w:t>
      </w:r>
      <w:r>
        <w:t>”</w:t>
      </w:r>
      <w:r>
        <w:t>，立项建设</w:t>
      </w:r>
      <w:r>
        <w:t>10</w:t>
      </w:r>
      <w:r>
        <w:t>所高水平高职学校和高水平专业群，带动高等职业教育提档升级。</w:t>
      </w:r>
    </w:p>
    <w:p w:rsidR="00B11B48" w:rsidRDefault="00B11B48" w:rsidP="00B11B48">
      <w:pPr>
        <w:ind w:firstLineChars="200" w:firstLine="420"/>
        <w:jc w:val="left"/>
      </w:pPr>
      <w:r>
        <w:rPr>
          <w:rFonts w:hint="eastAsia"/>
        </w:rPr>
        <w:t>调整优化职业学校布局结构，中等职业学校数量逐步调整到</w:t>
      </w:r>
      <w:r>
        <w:t>320</w:t>
      </w:r>
      <w:r>
        <w:t>所左右，新建</w:t>
      </w:r>
      <w:r>
        <w:t>3</w:t>
      </w:r>
      <w:r>
        <w:t>所以上本科层次职业学校，稳步发展职业本科教育。实施品牌专业建设计划，重点打造</w:t>
      </w:r>
      <w:r>
        <w:t>200</w:t>
      </w:r>
      <w:r>
        <w:t>个职业教育品牌专业。实施</w:t>
      </w:r>
      <w:r>
        <w:t>“</w:t>
      </w:r>
      <w:r>
        <w:t>职教金课</w:t>
      </w:r>
      <w:r>
        <w:t>”</w:t>
      </w:r>
      <w:r>
        <w:t>建设工程，培育、建设、认定一批精品课程。加强职业学校</w:t>
      </w:r>
      <w:r>
        <w:t>“</w:t>
      </w:r>
      <w:r>
        <w:t>双师型</w:t>
      </w:r>
      <w:r>
        <w:t>”</w:t>
      </w:r>
      <w:r>
        <w:t>教师队伍建设，建设</w:t>
      </w:r>
      <w:r>
        <w:t>100</w:t>
      </w:r>
      <w:r>
        <w:t>个省级名师工作室、</w:t>
      </w:r>
      <w:r>
        <w:t>100</w:t>
      </w:r>
      <w:r>
        <w:t>个省级教学创新团队和</w:t>
      </w:r>
      <w:r>
        <w:t>100</w:t>
      </w:r>
      <w:r>
        <w:t>个</w:t>
      </w:r>
      <w:r>
        <w:t>“</w:t>
      </w:r>
      <w:r>
        <w:t>三晋名匠（大师）</w:t>
      </w:r>
      <w:r>
        <w:t>”</w:t>
      </w:r>
      <w:r>
        <w:t>工作室。</w:t>
      </w:r>
    </w:p>
    <w:p w:rsidR="00B11B48" w:rsidRDefault="00B11B48" w:rsidP="00B11B48">
      <w:pPr>
        <w:ind w:firstLineChars="200" w:firstLine="420"/>
        <w:jc w:val="left"/>
      </w:pPr>
      <w:r>
        <w:rPr>
          <w:rFonts w:hint="eastAsia"/>
        </w:rPr>
        <w:t>积极扩大研究生招生规模</w:t>
      </w:r>
    </w:p>
    <w:p w:rsidR="00B11B48" w:rsidRDefault="00B11B48" w:rsidP="00B11B48">
      <w:pPr>
        <w:ind w:firstLineChars="200" w:firstLine="420"/>
        <w:jc w:val="left"/>
      </w:pPr>
      <w:r>
        <w:rPr>
          <w:rFonts w:hint="eastAsia"/>
        </w:rPr>
        <w:t>深入实施“十四五”高等学校设置规划工作，推动高等教育发展与山西省“一群两区三圈”城乡区域发展布局紧密对接、相互促进。建设中部城市群高等教育创新区、太忻一体化经济区教育协同发展试验区，构建晋南、晋北、晋东南高等教育产教融合先行区。</w:t>
      </w:r>
    </w:p>
    <w:p w:rsidR="00B11B48" w:rsidRDefault="00B11B48" w:rsidP="00B11B48">
      <w:pPr>
        <w:ind w:firstLineChars="200" w:firstLine="420"/>
        <w:jc w:val="left"/>
      </w:pPr>
      <w:r>
        <w:rPr>
          <w:rFonts w:hint="eastAsia"/>
        </w:rPr>
        <w:t>全面完成独立学院转设，重点布局建设一批理工科高校。支持增设学前教育、医学、工科类等急需紧缺或填补空白的本科高校。健全完善学科专业动态调整机制，鼓励高校增设新兴专业、应用型专业，推动学科专业一体化建设。实施学科分类建设，巩固优势学科、加强基础学科、扶持冷门学科、强化应用学科、发展交叉学科、填补空白学科、撤销低质错位学科。适度扩大高等教育总体规模，积极扩大研究生招生规模。</w:t>
      </w:r>
    </w:p>
    <w:p w:rsidR="00B11B48" w:rsidRDefault="00B11B48" w:rsidP="00B11B48">
      <w:pPr>
        <w:ind w:firstLineChars="200" w:firstLine="420"/>
        <w:jc w:val="left"/>
      </w:pPr>
      <w:r>
        <w:rPr>
          <w:rFonts w:hint="eastAsia"/>
        </w:rPr>
        <w:t>加快推动“双一流”建设高校内涵式高质量发展，支持山西大学、太原理工大学、中北大学率先发展，深入推进教育部与省政府战略合作备忘录、合建山西大学，省政府与工业和信息化部共建中北大学，实施“双一流”种子学科培育工程，推动“双一流”建设取得明显成效。</w:t>
      </w:r>
    </w:p>
    <w:p w:rsidR="00B11B48" w:rsidRDefault="00B11B48" w:rsidP="00B11B48">
      <w:pPr>
        <w:ind w:firstLineChars="200" w:firstLine="420"/>
        <w:jc w:val="left"/>
        <w:rPr>
          <w:rFonts w:hint="eastAsia"/>
        </w:rPr>
      </w:pPr>
      <w:r>
        <w:rPr>
          <w:rFonts w:hint="eastAsia"/>
        </w:rPr>
        <w:t>推动“</w:t>
      </w:r>
      <w:r>
        <w:t>1331</w:t>
      </w:r>
      <w:r>
        <w:t>工程</w:t>
      </w:r>
      <w:r>
        <w:t>”</w:t>
      </w:r>
      <w:r>
        <w:t>提质增效，在学科建设方面，重点加强博士学位授权学科建设，</w:t>
      </w:r>
      <w:r>
        <w:t>2</w:t>
      </w:r>
      <w:r>
        <w:t>个至</w:t>
      </w:r>
      <w:r>
        <w:t>3</w:t>
      </w:r>
      <w:r>
        <w:t>个学科进入国家</w:t>
      </w:r>
      <w:r>
        <w:t>“</w:t>
      </w:r>
      <w:r>
        <w:t>双一流</w:t>
      </w:r>
      <w:r>
        <w:t>”</w:t>
      </w:r>
      <w:r>
        <w:t>建设序列。在重点实验室方面，</w:t>
      </w:r>
      <w:r>
        <w:t>1</w:t>
      </w:r>
      <w:r>
        <w:t>个至</w:t>
      </w:r>
      <w:r>
        <w:t>2</w:t>
      </w:r>
      <w:r>
        <w:t>个实验室成为国家重点实验室，新增</w:t>
      </w:r>
      <w:r>
        <w:t>5</w:t>
      </w:r>
      <w:r>
        <w:t>个以上国家部委创新平台，力争国家部委及以上重点实验室或其他基础研究类创新平台总数达到</w:t>
      </w:r>
      <w:r>
        <w:t>25</w:t>
      </w:r>
      <w:r>
        <w:t>个。在协同创新中心方面，新增</w:t>
      </w:r>
      <w:r>
        <w:t>2</w:t>
      </w:r>
      <w:r>
        <w:t>个至</w:t>
      </w:r>
      <w:r>
        <w:t>3</w:t>
      </w:r>
      <w:r>
        <w:t>个省部共建协同创新中心，实现省级协同创新中心对战略性新兴产业群的全覆盖。在工程（技术）研究中心方面，进一步提升科技攻关、技术研发与产业转型升级的契合度。在产业创新研究院方面，实现对战略性新兴产业集群的全覆盖</w:t>
      </w:r>
      <w:r>
        <w:rPr>
          <w:rFonts w:hint="eastAsia"/>
        </w:rPr>
        <w:t>，力争在国家大学科技园或教育部成果转化和技术转移基地上实现新突破。</w:t>
      </w:r>
    </w:p>
    <w:p w:rsidR="00B11B48" w:rsidRPr="00E727E3" w:rsidRDefault="00B11B48" w:rsidP="00B11B48">
      <w:pPr>
        <w:ind w:firstLineChars="200" w:firstLine="420"/>
        <w:jc w:val="right"/>
        <w:rPr>
          <w:rFonts w:hint="eastAsia"/>
        </w:rPr>
      </w:pPr>
      <w:r w:rsidRPr="00E727E3">
        <w:rPr>
          <w:rFonts w:hint="eastAsia"/>
        </w:rPr>
        <w:t>中国产业经济信息网</w:t>
      </w:r>
      <w:r>
        <w:rPr>
          <w:rFonts w:hint="eastAsia"/>
        </w:rPr>
        <w:t>2022-4-12</w:t>
      </w:r>
    </w:p>
    <w:p w:rsidR="00B11B48" w:rsidRDefault="00B11B48" w:rsidP="002238AF">
      <w:pPr>
        <w:sectPr w:rsidR="00B11B48" w:rsidSect="002238AF">
          <w:type w:val="continuous"/>
          <w:pgSz w:w="11906" w:h="16838" w:code="9"/>
          <w:pgMar w:top="1644" w:right="1236" w:bottom="1418" w:left="1814" w:header="851" w:footer="907" w:gutter="0"/>
          <w:pgNumType w:start="1"/>
          <w:cols w:space="425"/>
          <w:docGrid w:type="lines" w:linePitch="341" w:charSpace="2373"/>
        </w:sectPr>
      </w:pPr>
    </w:p>
    <w:p w:rsidR="000268F2" w:rsidRDefault="000268F2"/>
    <w:sectPr w:rsidR="000268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B48"/>
    <w:rsid w:val="000268F2"/>
    <w:rsid w:val="00B11B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1B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B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2498</Characters>
  <Application>Microsoft Office Word</Application>
  <DocSecurity>0</DocSecurity>
  <Lines>20</Lines>
  <Paragraphs>5</Paragraphs>
  <ScaleCrop>false</ScaleCrop>
  <Company>Win10NeT.COM</Company>
  <LinksUpToDate>false</LinksUpToDate>
  <CharactersWithSpaces>2931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2022-06-15T06:18:00Z</dcterms:created>
</cp:coreProperties>
</file>