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66C4" w:rsidRDefault="002066C4" w:rsidP="0033461F">
      <w:pPr>
        <w:pStyle w:val="1"/>
        <w:rPr>
          <w:rFonts w:hint="eastAsia"/>
        </w:rPr>
      </w:pPr>
      <w:r w:rsidRPr="001F1B12">
        <w:rPr>
          <w:rFonts w:hint="eastAsia"/>
        </w:rPr>
        <w:t>贵州出台实施意见推动体育在学校更有作为</w:t>
      </w:r>
    </w:p>
    <w:p w:rsidR="002066C4" w:rsidRDefault="002066C4" w:rsidP="002066C4">
      <w:pPr>
        <w:ind w:firstLineChars="200" w:firstLine="420"/>
        <w:jc w:val="left"/>
      </w:pPr>
      <w:r>
        <w:rPr>
          <w:rFonts w:hint="eastAsia"/>
        </w:rPr>
        <w:t>贵州省最近印发《关于全面加强和改进新时代学校体育工作的实施意见》，将从深化教学改革、改善办学条件、完善评价机制和实现特色发展多方面发力推进学校体育工作，到</w:t>
      </w:r>
      <w:r>
        <w:t>2025</w:t>
      </w:r>
      <w:r>
        <w:t>年学校体育在教育中的地位更加凸显，学校体育工作机制更健全，具有贵州特点的教学、训练、竞赛、评价和保障体系普遍建立，《国家学生体质健康标准》测试合格率达</w:t>
      </w:r>
      <w:r>
        <w:t>90%</w:t>
      </w:r>
      <w:r>
        <w:t>以上。</w:t>
      </w:r>
    </w:p>
    <w:p w:rsidR="002066C4" w:rsidRDefault="002066C4" w:rsidP="002066C4">
      <w:pPr>
        <w:ind w:firstLineChars="200" w:firstLine="420"/>
        <w:jc w:val="left"/>
      </w:pPr>
      <w:r>
        <w:rPr>
          <w:rFonts w:hint="eastAsia"/>
        </w:rPr>
        <w:t>贵州强调，鼓励有条件的中小学每天开设</w:t>
      </w:r>
      <w:r>
        <w:t>1</w:t>
      </w:r>
      <w:r>
        <w:t>节体育课，每天安排不少于</w:t>
      </w:r>
      <w:r>
        <w:t>30</w:t>
      </w:r>
      <w:r>
        <w:t>分钟大课间体育活动。高等学校要保证学生体育必修课课时，省属本科高校要积极探索为所有年级学生开设体育课程模式，学生体质健康达标、修满体育学分方可毕业。幼儿园要开展以游戏为主的户外体育运动，避免</w:t>
      </w:r>
      <w:r>
        <w:t>“</w:t>
      </w:r>
      <w:r>
        <w:t>成人化</w:t>
      </w:r>
      <w:r>
        <w:t>”“</w:t>
      </w:r>
      <w:r>
        <w:t>训练化</w:t>
      </w:r>
      <w:r>
        <w:t>”“</w:t>
      </w:r>
      <w:r>
        <w:t>技能化</w:t>
      </w:r>
      <w:r>
        <w:t>”</w:t>
      </w:r>
      <w:r>
        <w:t>。每年举办不少于</w:t>
      </w:r>
      <w:r>
        <w:t>10</w:t>
      </w:r>
      <w:r>
        <w:t>项省级学生体育赛事活动，各地各校每年要举办不少于</w:t>
      </w:r>
      <w:r>
        <w:t>5</w:t>
      </w:r>
      <w:r>
        <w:t>项参与度广、认可度高的学生体育竞赛活动。确保</w:t>
      </w:r>
      <w:r>
        <w:t>2025</w:t>
      </w:r>
      <w:r>
        <w:t>年前各市（州）有</w:t>
      </w:r>
      <w:r>
        <w:t>1-2</w:t>
      </w:r>
      <w:r>
        <w:t>名、各县（市、区）有</w:t>
      </w:r>
      <w:r>
        <w:t>1</w:t>
      </w:r>
      <w:r>
        <w:t>名体育教研员。各市（州）每年举行不少于</w:t>
      </w:r>
      <w:r>
        <w:t>2</w:t>
      </w:r>
      <w:r>
        <w:t>次、各县（市、区）每</w:t>
      </w:r>
      <w:r>
        <w:rPr>
          <w:rFonts w:hint="eastAsia"/>
        </w:rPr>
        <w:t>年举行不少于</w:t>
      </w:r>
      <w:r>
        <w:t>4</w:t>
      </w:r>
      <w:r>
        <w:t>次体育教研、培训活动。力争到</w:t>
      </w:r>
      <w:r>
        <w:t>2025</w:t>
      </w:r>
      <w:r>
        <w:t>年所有学校体育场馆和器材配备达到国家标准。实施</w:t>
      </w:r>
      <w:r>
        <w:t>“</w:t>
      </w:r>
      <w:r>
        <w:t>黔星闪耀计划</w:t>
      </w:r>
      <w:r>
        <w:t>”</w:t>
      </w:r>
      <w:r>
        <w:t>，建立完善学生运动员成长通道。探索在</w:t>
      </w:r>
      <w:r>
        <w:t>“</w:t>
      </w:r>
      <w:r>
        <w:t>阳光校园</w:t>
      </w:r>
      <w:r>
        <w:t>·</w:t>
      </w:r>
      <w:r>
        <w:t>智慧教育</w:t>
      </w:r>
      <w:r>
        <w:t>”</w:t>
      </w:r>
      <w:r>
        <w:t>信息平台上构建</w:t>
      </w:r>
      <w:r>
        <w:t>“</w:t>
      </w:r>
      <w:r>
        <w:t>贵州省学生体质健康促进系统</w:t>
      </w:r>
      <w:r>
        <w:t>”</w:t>
      </w:r>
      <w:r>
        <w:t>，对学生体质健康与体育活动相关数据进行科学管理、有效分析、综合运用。</w:t>
      </w:r>
    </w:p>
    <w:p w:rsidR="002066C4" w:rsidRDefault="002066C4" w:rsidP="002066C4">
      <w:pPr>
        <w:ind w:firstLineChars="200" w:firstLine="420"/>
        <w:jc w:val="left"/>
      </w:pPr>
      <w:r>
        <w:rPr>
          <w:rFonts w:hint="eastAsia"/>
        </w:rPr>
        <w:t>贵州强调，要按照要求制定专职体育教师配备发展三年行动计划，配齐配强体育教师，鼓励符合条件的学校设立专（兼）职体育教练员岗位。从</w:t>
      </w:r>
      <w:r>
        <w:t>2024</w:t>
      </w:r>
      <w:r>
        <w:t>年起将专项技能考核纳入体育本科专业普通高考体育测试，改革体育类专业录取投档排序办法。实施</w:t>
      </w:r>
      <w:r>
        <w:t>“</w:t>
      </w:r>
      <w:r>
        <w:t>体育教师千人精品计划</w:t>
      </w:r>
      <w:r>
        <w:t>”</w:t>
      </w:r>
      <w:r>
        <w:t>。将教师承担课余训练、体质测试、课外活动、指导参赛等纳入工作量。根据学生体质健康状况和竞赛成绩在内部绩效工资分配时给予倾斜。给予体育教师在职称晋升、教学科研成果评定方面适当倾斜。在省教育厅主管各类课题中单列体育学科。按照国家规定对在学校体育工作中表现突出的集体和个人</w:t>
      </w:r>
      <w:r>
        <w:rPr>
          <w:rFonts w:hint="eastAsia"/>
        </w:rPr>
        <w:t>予以表彰，在</w:t>
      </w:r>
      <w:r>
        <w:t>5</w:t>
      </w:r>
      <w:r>
        <w:t>年</w:t>
      </w:r>
      <w:r>
        <w:t>1</w:t>
      </w:r>
      <w:r>
        <w:t>次的省优秀教师、教育工作先进个人、特级教师评选表彰中保证体育教师占一定比例。</w:t>
      </w:r>
    </w:p>
    <w:p w:rsidR="002066C4" w:rsidRDefault="002066C4" w:rsidP="002066C4">
      <w:pPr>
        <w:ind w:firstLineChars="200" w:firstLine="420"/>
        <w:jc w:val="left"/>
        <w:rPr>
          <w:rFonts w:hint="eastAsia"/>
        </w:rPr>
      </w:pPr>
      <w:r>
        <w:rPr>
          <w:rFonts w:hint="eastAsia"/>
        </w:rPr>
        <w:t>贵州还要求将学校体育工作特别是学生体质健康管理工作纳入教育督导评估范围，纳入高校本科教育教学工作评估体系，纳入省级示范性普通高中创建和升类评估标准。省教育厅每年要开展学校体育和学生体质健康抽查复核工作并将结果向当地政府和学校反馈。各市（州）、县（市、区）要建立学生体质健康监测结果公示制度，中小学校每年以班级为单位公示学生体质健康总体状况。对政策落实不到位、学生体质持续下降的市（州）及县（市、区）政府、教育行政部门和学校负责人，依规依法予以问责。</w:t>
      </w:r>
    </w:p>
    <w:p w:rsidR="002066C4" w:rsidRDefault="002066C4" w:rsidP="002066C4">
      <w:pPr>
        <w:ind w:firstLineChars="200" w:firstLine="420"/>
        <w:jc w:val="right"/>
        <w:rPr>
          <w:rFonts w:hint="eastAsia"/>
        </w:rPr>
      </w:pPr>
      <w:r w:rsidRPr="0033461F">
        <w:rPr>
          <w:rFonts w:hint="eastAsia"/>
        </w:rPr>
        <w:t>贵州大小事儿</w:t>
      </w:r>
      <w:r>
        <w:rPr>
          <w:rFonts w:hint="eastAsia"/>
        </w:rPr>
        <w:t>2022-2-25</w:t>
      </w:r>
    </w:p>
    <w:p w:rsidR="002066C4" w:rsidRDefault="002066C4" w:rsidP="00F76176">
      <w:pPr>
        <w:sectPr w:rsidR="002066C4" w:rsidSect="00F76176">
          <w:type w:val="continuous"/>
          <w:pgSz w:w="11906" w:h="16838" w:code="9"/>
          <w:pgMar w:top="1644" w:right="1236" w:bottom="1418" w:left="1814" w:header="851" w:footer="907" w:gutter="0"/>
          <w:pgNumType w:start="1"/>
          <w:cols w:space="425"/>
          <w:docGrid w:type="lines" w:linePitch="341" w:charSpace="2373"/>
        </w:sectPr>
      </w:pPr>
    </w:p>
    <w:p w:rsidR="00A10469" w:rsidRDefault="00A10469"/>
    <w:sectPr w:rsidR="00A1046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066C4"/>
    <w:rsid w:val="002066C4"/>
    <w:rsid w:val="00A1046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066C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066C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168</Words>
  <Characters>960</Characters>
  <Application>Microsoft Office Word</Application>
  <DocSecurity>0</DocSecurity>
  <Lines>8</Lines>
  <Paragraphs>2</Paragraphs>
  <ScaleCrop>false</ScaleCrop>
  <Company>Win10NeT.COM</Company>
  <LinksUpToDate>false</LinksUpToDate>
  <CharactersWithSpaces>1126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2022-06-15T06:51:00Z</dcterms:created>
</cp:coreProperties>
</file>