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0E9" w:rsidRDefault="00B920E9" w:rsidP="008B3F89">
      <w:pPr>
        <w:pStyle w:val="1"/>
        <w:spacing w:line="242" w:lineRule="auto"/>
      </w:pPr>
      <w:r w:rsidRPr="00240741">
        <w:rPr>
          <w:rFonts w:hint="eastAsia"/>
        </w:rPr>
        <w:t>厦门市：提出六大治水目标三项主要任务</w:t>
      </w:r>
      <w:r w:rsidRPr="00240741">
        <w:t xml:space="preserve"> 强化全流域综合治理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t>4</w:t>
      </w:r>
      <w:r>
        <w:t>月</w:t>
      </w:r>
      <w:r>
        <w:t>13</w:t>
      </w:r>
      <w:r>
        <w:t>日，经市政府同意，厦门市河长办发布《关于强化全流域综合治理的实施意见》，包括总体要求、主要任务和保障措施三大部分内容，重在统筹考虑水环境、水生态、水资源、水安全、水文化，强化全流域综合治理，突出解决流域劣</w:t>
      </w:r>
      <w:r>
        <w:t>Ⅴ</w:t>
      </w:r>
      <w:r>
        <w:t>类水质问题。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rPr>
          <w:rFonts w:hint="eastAsia"/>
        </w:rPr>
        <w:t>《实施意见》明确了六大治水目标。一是落实水资源管理双控行动，全市全年用水总量控制在</w:t>
      </w:r>
      <w:r>
        <w:t>9.54</w:t>
      </w:r>
      <w:r>
        <w:t>亿立方米以内，农田灌溉水有效利用系数达</w:t>
      </w:r>
      <w:r>
        <w:t>0.56</w:t>
      </w:r>
      <w:r>
        <w:t>。二是</w:t>
      </w:r>
      <w:r>
        <w:t>2022</w:t>
      </w:r>
      <w:r>
        <w:t>年重点片区防洪能力达到</w:t>
      </w:r>
      <w:r>
        <w:t>50</w:t>
      </w:r>
      <w:r>
        <w:t>年一遇标准，城乡防洪排涝能力进一步提升。三是主要流域国省控以上断面水质优良比例稳定达到考核要求，水功能区水质达标率不低于考核要求，集中式生活饮用水水源地水质达标率达</w:t>
      </w:r>
      <w:r>
        <w:t>100%</w:t>
      </w:r>
      <w:r>
        <w:t>，</w:t>
      </w:r>
      <w:r>
        <w:t>Ⅰ</w:t>
      </w:r>
      <w:r>
        <w:t>～</w:t>
      </w:r>
      <w:r>
        <w:t>Ⅱ</w:t>
      </w:r>
      <w:r>
        <w:t>类水质比例稳中有升；小流域水质优良比例达到考核要求，不得出现劣</w:t>
      </w:r>
      <w:r>
        <w:t>V</w:t>
      </w:r>
      <w:r>
        <w:t>类和</w:t>
      </w:r>
      <w:r>
        <w:t>“</w:t>
      </w:r>
      <w:r>
        <w:t>牛奶溪</w:t>
      </w:r>
      <w:r>
        <w:t>”</w:t>
      </w:r>
      <w:r>
        <w:t>，水质不能稳定达标的要编制提升方案。四是稳步提升</w:t>
      </w:r>
      <w:r>
        <w:t>9</w:t>
      </w:r>
      <w:r>
        <w:t>条溪流监测断面和新增乡镇</w:t>
      </w:r>
      <w:r>
        <w:rPr>
          <w:rFonts w:hint="eastAsia"/>
        </w:rPr>
        <w:t>界交接断面水质达标率，尽快全面消除劣</w:t>
      </w:r>
      <w:r>
        <w:t>V</w:t>
      </w:r>
      <w:r>
        <w:t>类水体。五是巩固提升建成区黑臭水体整治成效，持续推动农村黑臭水体整治。六是筼筜湖、马銮湾水质不低于</w:t>
      </w:r>
      <w:r>
        <w:t>2020</w:t>
      </w:r>
      <w:r>
        <w:t>年水平，保持天地湖水质稳定，五缘湾内湾、杏林湾、海沧湖等水环境质量持续改善。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rPr>
          <w:rFonts w:hint="eastAsia"/>
        </w:rPr>
        <w:t>为推动目标达成，《实施意见》制定安排了各区和成员单位的三大工作任务。一是强化顶层设计。加快推进河长制法制化；以整编</w:t>
      </w:r>
      <w:r>
        <w:t>9</w:t>
      </w:r>
      <w:r>
        <w:t>个流域和</w:t>
      </w:r>
      <w:r>
        <w:t>2</w:t>
      </w:r>
      <w:r>
        <w:t>个主要湖库综合治理规划为抓手，完善流域综合治理规划，梳理确定</w:t>
      </w:r>
      <w:r>
        <w:t>9</w:t>
      </w:r>
      <w:r>
        <w:t>条流域和主要湖库整治项目清单、分年度实施计划；统筹编制各项专项治水规划，加快完成《厦门市供水大水网系统工程规划》，完善《厦门市九条溪流生态补水工程规划》修编和《厦门市雨洪增蓄利用工程规划》，加快生成工程项目，纳入各部门</w:t>
      </w:r>
      <w:r>
        <w:t>“</w:t>
      </w:r>
      <w:r>
        <w:t>十四五</w:t>
      </w:r>
      <w:r>
        <w:t>”</w:t>
      </w:r>
      <w:r>
        <w:t>规划组织实施。开展《厦门市污水处理厂尾水回用专项规划》编制，科学指导全市污水资源规划利用。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rPr>
          <w:rFonts w:hint="eastAsia"/>
        </w:rPr>
        <w:t>二是强化系统治理。包括加快供水排涝骨干工程建设，加快推进杏林湾、筼筜湖排涝泵站工程项目建设；加快污水处理设施建设，因地制宜，开展农村分散式污水处理设施逐步改纳管工程；推进“正本清源”改造，持续推进河湖周边“四个池”的设置与管理，</w:t>
      </w:r>
      <w:r>
        <w:t>2021</w:t>
      </w:r>
      <w:r>
        <w:t>年各区实现规范设置任务过半。加快推进生态补水工程，组织实施一批河湖水系生态补水和雨洪增蓄利用项目。强化入河排口整治，坚持问题导向，落实</w:t>
      </w:r>
      <w:r>
        <w:t>“</w:t>
      </w:r>
      <w:r>
        <w:t>一口一策</w:t>
      </w:r>
      <w:r>
        <w:t>”</w:t>
      </w:r>
      <w:r>
        <w:t>整治方案，全面消除晴天污水入河；巩固污染源整治成果，持续加大排放工业废水排查整治，加强农业面源污染控制，定期排查规模化禽畜养殖</w:t>
      </w:r>
      <w:r>
        <w:rPr>
          <w:rFonts w:hint="eastAsia"/>
        </w:rPr>
        <w:t>回潮现象。加强水源地专项整治。加快莲花水库饮用水源地保护区环境整治，开展农村人饮水源地保护；全面推进小微水体治理，形成分批治理项目清单。落实溪流管护常态化，落实河湖“清四乱”常态化规范化，持续加强</w:t>
      </w:r>
      <w:r>
        <w:t>9</w:t>
      </w:r>
      <w:r>
        <w:t>条溪流保洁养护常态化，落实过程监管；开展幸福河示范段建设，在城镇人居、乡村振兴重要节点等选取水质良好、景观优美、人文丰富的河段，通过进一步综合提升，建设幸福河示范河段。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rPr>
          <w:rFonts w:hint="eastAsia"/>
        </w:rPr>
        <w:t>三是强化监督考核。继续重点挂牌督办，逐步实现消除小流域劣Ⅴ类水体的目标；开展定期巡查监测；持续在厦门电视台、厦门日报开辟《河长制河长治》专栏和专版，落实舆论监督。严格年度考核问责，本年度制定《厦门市</w:t>
      </w:r>
      <w:r>
        <w:t>2021</w:t>
      </w:r>
      <w:r>
        <w:t>年河湖长制工作成效考核实施方案》，全面细化对各区河长、各成员单位履职与工作实效的考核，坚持实行差异化考核原则。</w:t>
      </w:r>
    </w:p>
    <w:p w:rsidR="00B920E9" w:rsidRDefault="00B920E9" w:rsidP="00B920E9">
      <w:pPr>
        <w:spacing w:line="242" w:lineRule="auto"/>
        <w:ind w:firstLineChars="200" w:firstLine="420"/>
        <w:jc w:val="left"/>
      </w:pPr>
      <w:r>
        <w:rPr>
          <w:rFonts w:hint="eastAsia"/>
        </w:rPr>
        <w:t>《实施意见》还提出了四项保障措施。一是强化组织领导。强调各级党委和政府主要领导是本行政区第一责任人，要求抓紧制定出台区级实施意见，将每一项工作落实落细。各相关部门要严格落实监管责任，构建全流域综合治理齐抓共管大格局。二是加强跟踪督促。流域综合治理将实行项目化管理，建立任务清单、项目清单和问题清单。对涉及生态环境突出问题整改的项目，请发改部门给予优先保障前期要素，优先启动实施。三是发动共管共治。出台实施意见，发动社会各界加强河湖共管共治。四是加强能力提升。重点在推进各级河长办标准化建设，强化加强信息宣传。并充分发挥河长制研究院等学术机构作用，打造政学研用协同创新的战略智库。</w:t>
      </w:r>
    </w:p>
    <w:p w:rsidR="00B920E9" w:rsidRDefault="00B920E9" w:rsidP="00B920E9">
      <w:pPr>
        <w:spacing w:line="242" w:lineRule="auto"/>
        <w:ind w:firstLineChars="200" w:firstLine="420"/>
        <w:jc w:val="right"/>
      </w:pPr>
      <w:r>
        <w:rPr>
          <w:rFonts w:hint="eastAsia"/>
        </w:rPr>
        <w:t>水利部</w:t>
      </w:r>
      <w:r>
        <w:rPr>
          <w:rFonts w:hint="eastAsia"/>
        </w:rPr>
        <w:t>2021-4-20</w:t>
      </w:r>
    </w:p>
    <w:p w:rsidR="00B920E9" w:rsidRDefault="00B920E9" w:rsidP="00A41286">
      <w:pPr>
        <w:sectPr w:rsidR="00B920E9" w:rsidSect="00A4128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F1612" w:rsidRDefault="001F1612"/>
    <w:sectPr w:rsidR="001F16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20E9"/>
    <w:rsid w:val="001F1612"/>
    <w:rsid w:val="00B92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B920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B920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1416</Characters>
  <Application>Microsoft Office Word</Application>
  <DocSecurity>0</DocSecurity>
  <Lines>11</Lines>
  <Paragraphs>3</Paragraphs>
  <ScaleCrop>false</ScaleCrop>
  <Company>微软中国</Company>
  <LinksUpToDate>false</LinksUpToDate>
  <CharactersWithSpaces>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2022-06-10T07:04:00Z</dcterms:created>
</cp:coreProperties>
</file>