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3CEF" w:rsidRDefault="00BD3CEF" w:rsidP="00BF17A7">
      <w:pPr>
        <w:pStyle w:val="1"/>
      </w:pPr>
      <w:r w:rsidRPr="00BF17A7">
        <w:rPr>
          <w:rFonts w:hint="eastAsia"/>
        </w:rPr>
        <w:t>水利部：准确识变科学应变主动求变</w:t>
      </w:r>
      <w:r w:rsidRPr="00BF17A7">
        <w:t xml:space="preserve"> 牢牢掌握水利科技创新主动权</w:t>
      </w:r>
    </w:p>
    <w:p w:rsidR="00BD3CEF" w:rsidRDefault="00BD3CEF" w:rsidP="00BD3CEF">
      <w:pPr>
        <w:ind w:firstLineChars="200" w:firstLine="420"/>
      </w:pPr>
      <w:r>
        <w:rPr>
          <w:rFonts w:hint="eastAsia"/>
        </w:rPr>
        <w:t>“水利科技创新要把握科技发展新形势、新趋势，准确识变、科学应变、主动求变，牢牢掌握水利科技创新主动权，进而赋能推动新阶段水利高质量发展的先进引领力和强劲驱动力。”水利部部长李国英</w:t>
      </w:r>
      <w:r>
        <w:t>22</w:t>
      </w:r>
      <w:r>
        <w:t>日表示。</w:t>
      </w:r>
    </w:p>
    <w:p w:rsidR="00BD3CEF" w:rsidRDefault="00BD3CEF" w:rsidP="00BD3CEF">
      <w:pPr>
        <w:ind w:firstLineChars="200" w:firstLine="420"/>
      </w:pPr>
      <w:r>
        <w:rPr>
          <w:rFonts w:hint="eastAsia"/>
        </w:rPr>
        <w:t>水利科技工作会议当日在水利部召开。会上对</w:t>
      </w:r>
      <w:r>
        <w:t>2021</w:t>
      </w:r>
      <w:r>
        <w:t>年度大禹水利科学技术奖的获奖单位和个人进行了表彰，其中</w:t>
      </w:r>
      <w:r>
        <w:t>“</w:t>
      </w:r>
      <w:r>
        <w:t>长三角地区水安全保障技术研究与应用</w:t>
      </w:r>
      <w:r>
        <w:t>”</w:t>
      </w:r>
      <w:r>
        <w:t>获</w:t>
      </w:r>
      <w:r>
        <w:t>2021</w:t>
      </w:r>
      <w:r>
        <w:t>年度科技进步特等奖。</w:t>
      </w:r>
    </w:p>
    <w:p w:rsidR="00BD3CEF" w:rsidRDefault="00BD3CEF" w:rsidP="00BD3CEF">
      <w:pPr>
        <w:ind w:firstLineChars="200" w:firstLine="420"/>
      </w:pPr>
      <w:r>
        <w:rPr>
          <w:rFonts w:hint="eastAsia"/>
        </w:rPr>
        <w:t>记者从会上获悉，“十三五”以来，我国水利科技创新取得长足发展，“跟跑”领域差距进一步缩小，“并跑”“领跑”领域进一步扩大：争取各类国家科技计划项目</w:t>
      </w:r>
      <w:r>
        <w:t>70</w:t>
      </w:r>
      <w:r>
        <w:t>余项，国拨经费约</w:t>
      </w:r>
      <w:r>
        <w:t>15</w:t>
      </w:r>
      <w:r>
        <w:t>亿元，有力支撑了重大水利科技问题研究；设立长江、黄河水科学研究联合基金，落实经费</w:t>
      </w:r>
      <w:r>
        <w:t>5</w:t>
      </w:r>
      <w:r>
        <w:t>亿元，科技投入渠道实现重要突破；先后有</w:t>
      </w:r>
      <w:r>
        <w:t>25</w:t>
      </w:r>
      <w:r>
        <w:t>项成果获国家科技进步或技术发明奖，其中</w:t>
      </w:r>
      <w:r>
        <w:t>“</w:t>
      </w:r>
      <w:r>
        <w:t>长江三峡枢纽工程</w:t>
      </w:r>
      <w:r>
        <w:t>”</w:t>
      </w:r>
      <w:r>
        <w:t>获</w:t>
      </w:r>
      <w:r>
        <w:t>2019</w:t>
      </w:r>
      <w:r>
        <w:t>年度国家科学技术进步奖特等奖，</w:t>
      </w:r>
      <w:r>
        <w:t>198</w:t>
      </w:r>
      <w:r>
        <w:t>项成果获大禹水利科学技术奖；向社会发布成熟适用水利科技成果</w:t>
      </w:r>
      <w:r>
        <w:t>198</w:t>
      </w:r>
      <w:r>
        <w:t>项，安排水利技术示范项目</w:t>
      </w:r>
      <w:r>
        <w:t>338</w:t>
      </w:r>
      <w:r>
        <w:t>项，国拨资金</w:t>
      </w:r>
      <w:r>
        <w:t>2.06</w:t>
      </w:r>
      <w:r>
        <w:t>亿元；印发水利科普工作的首个规范性文件</w:t>
      </w:r>
      <w:r>
        <w:t>——</w:t>
      </w:r>
      <w:r>
        <w:t>《关于加强水利科普工作的指导意见》，结合世界水日、中国水周等时间节点，组织开展科普活动，逐步形成一批具有水利行业特色和影响力的科普活动品牌；依托大中型水利工程、重要科研基地、国家水利风景区与水利博物馆等，成功推动</w:t>
      </w:r>
      <w:r>
        <w:t>14</w:t>
      </w:r>
      <w:r>
        <w:t>家基地入选中国科协</w:t>
      </w:r>
      <w:r>
        <w:t>2021-2025</w:t>
      </w:r>
      <w:r>
        <w:t>年第一批全国科普教育基地。</w:t>
      </w:r>
    </w:p>
    <w:p w:rsidR="00BD3CEF" w:rsidRDefault="00BD3CEF" w:rsidP="00BD3CEF">
      <w:pPr>
        <w:ind w:firstLineChars="200" w:firstLine="420"/>
      </w:pPr>
      <w:r>
        <w:rPr>
          <w:rFonts w:hint="eastAsia"/>
        </w:rPr>
        <w:t>谈及新阶段水利科技创新的目标和任务，李国英提出，要坚持面向世界科技前沿、面向经济主战场、面向国家重大需求、面向人民生命健康，全面提升水利科技创新支撑能力和引领能力，实现水利领域高水平科技自立自强。</w:t>
      </w:r>
    </w:p>
    <w:p w:rsidR="00BD3CEF" w:rsidRDefault="00BD3CEF" w:rsidP="00BD3CEF">
      <w:pPr>
        <w:ind w:firstLineChars="200" w:firstLine="420"/>
      </w:pPr>
      <w:r>
        <w:rPr>
          <w:rFonts w:hint="eastAsia"/>
        </w:rPr>
        <w:t>要立足我国国情水情，形成一批原创性、引领性研究成果，开发一批解决水利现代化最需要、最紧迫问题的高新技术，创造一批具有核心知识产权和高附加值的技术产品。在水旱灾害防御方面，重点开展洪水形成演变规律、气候变化背景下特大洪涝干旱风险识别与应对策略等研究，以及防洪抗旱预报预警预演预案技术体系等研发</w:t>
      </w:r>
      <w:r>
        <w:t>;</w:t>
      </w:r>
      <w:r>
        <w:t>在水工程建设运行方面，重点开展水利工程全生命周期性能演化机理等研究，以及复杂条件下高坝大库建设关键技术、堤坝工程隐伏病险探测治理技术与装备等研发。</w:t>
      </w:r>
    </w:p>
    <w:p w:rsidR="00BD3CEF" w:rsidRDefault="00BD3CEF" w:rsidP="00BD3CEF">
      <w:pPr>
        <w:ind w:firstLineChars="200" w:firstLine="420"/>
      </w:pPr>
      <w:r>
        <w:rPr>
          <w:rFonts w:hint="eastAsia"/>
        </w:rPr>
        <w:t>要抓住国家重点实验室体系重组机遇，加强与京津冀协同发展、长江经济带发展、粤港澳大湾区建设、长三角一体化发展、黄河流域生态保护和高质量发展等重大国家战略衔接，力争在水利行业布局新建更多全国重点实验室。鼓励并支持各流域、地方、科研院所、高等院校、科技企业等开展水利科技创新基地建设。</w:t>
      </w:r>
    </w:p>
    <w:p w:rsidR="00BD3CEF" w:rsidRDefault="00BD3CEF" w:rsidP="00BD3CEF">
      <w:pPr>
        <w:ind w:firstLineChars="200" w:firstLine="420"/>
      </w:pPr>
      <w:r>
        <w:rPr>
          <w:rFonts w:hint="eastAsia"/>
        </w:rPr>
        <w:t>要坚持数字化、网络化、智能化主攻方向，按照“需求牵引、应用至上、数字赋能、提升能力”的智慧水利建设要求，聚焦构建数字孪生流域、数字孪生水利工程，加快形成智慧水利理论基础和技术架构。</w:t>
      </w:r>
    </w:p>
    <w:p w:rsidR="00BD3CEF" w:rsidRDefault="00BD3CEF" w:rsidP="00BD3CEF">
      <w:pPr>
        <w:ind w:firstLineChars="200" w:firstLine="420"/>
      </w:pPr>
      <w:r>
        <w:rPr>
          <w:rFonts w:hint="eastAsia"/>
        </w:rPr>
        <w:t>要着力推进水旱灾害防御、国家水网建设、复苏河湖生态环境、维护河湖健康生命、水资源集约节约利用等领域标准制修订，加快强制性标准编制。加强与“一带一路”共建国家在水利标准领域的对接合作，推动我国水利技术标准在援外水利项目、澜湄水资源合作、水利国际工程等领域的应用，着力提升我国水利技术标准国际影响力。</w:t>
      </w:r>
    </w:p>
    <w:p w:rsidR="00BD3CEF" w:rsidRDefault="00BD3CEF" w:rsidP="00BF17A7">
      <w:pPr>
        <w:ind w:firstLine="420"/>
        <w:jc w:val="right"/>
      </w:pPr>
      <w:r w:rsidRPr="00BF17A7">
        <w:rPr>
          <w:rFonts w:hint="eastAsia"/>
        </w:rPr>
        <w:t xml:space="preserve">　新华网</w:t>
      </w:r>
      <w:r>
        <w:rPr>
          <w:rFonts w:hint="eastAsia"/>
        </w:rPr>
        <w:t>2022-4-22</w:t>
      </w:r>
    </w:p>
    <w:p w:rsidR="00BD3CEF" w:rsidRDefault="00BD3CEF" w:rsidP="00B84276">
      <w:pPr>
        <w:sectPr w:rsidR="00BD3CEF" w:rsidSect="00B84276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B0BEC" w:rsidRDefault="00AB0BEC"/>
    <w:sectPr w:rsidR="00AB0BE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D3CEF"/>
    <w:rsid w:val="00AB0BEC"/>
    <w:rsid w:val="00BD3CE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D3CE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BD3CEF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200</Words>
  <Characters>1145</Characters>
  <Application>Microsoft Office Word</Application>
  <DocSecurity>0</DocSecurity>
  <Lines>9</Lines>
  <Paragraphs>2</Paragraphs>
  <ScaleCrop>false</ScaleCrop>
  <Company>微软中国</Company>
  <LinksUpToDate>false</LinksUpToDate>
  <CharactersWithSpaces>1343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2022-06-09T08:45:00Z</dcterms:created>
</cp:coreProperties>
</file>