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EF2" w:rsidRDefault="00546EF2" w:rsidP="001D1455">
      <w:pPr>
        <w:pStyle w:val="1"/>
        <w:rPr>
          <w:rFonts w:hint="eastAsia"/>
        </w:rPr>
      </w:pPr>
      <w:r w:rsidRPr="00EE5A81">
        <w:rPr>
          <w:rFonts w:hint="eastAsia"/>
        </w:rPr>
        <w:t>解读《乌兰察布市人民政府关于加强河湖采砂管理工作的意见》</w:t>
      </w:r>
    </w:p>
    <w:p w:rsidR="00546EF2" w:rsidRDefault="00546EF2" w:rsidP="00546EF2">
      <w:pPr>
        <w:ind w:firstLineChars="200" w:firstLine="420"/>
      </w:pPr>
      <w:smartTag w:uri="urn:schemas-microsoft-com:office:smarttags" w:element="chsdate">
        <w:smartTagPr>
          <w:attr w:name="Year" w:val="2019"/>
          <w:attr w:name="Month" w:val="8"/>
          <w:attr w:name="Day" w:val="5"/>
          <w:attr w:name="IsLunarDate" w:val="False"/>
          <w:attr w:name="IsROCDate" w:val="False"/>
        </w:smartTagPr>
        <w:r>
          <w:t>2019</w:t>
        </w:r>
        <w:r>
          <w:t>年</w:t>
        </w:r>
        <w:r>
          <w:t>8</w:t>
        </w:r>
        <w:r>
          <w:t>月</w:t>
        </w:r>
        <w:r>
          <w:t>5</w:t>
        </w:r>
        <w:r>
          <w:t>日</w:t>
        </w:r>
      </w:smartTag>
      <w:r>
        <w:t>由乌兰察布市水利局起草、乌兰察布市人民政府印发的《乌兰察布市人民政府关于加强河湖采砂管理工作的意见》（乌政发〔</w:t>
      </w:r>
      <w:r>
        <w:t>2019</w:t>
      </w:r>
      <w:r>
        <w:t>〕</w:t>
      </w:r>
      <w:r>
        <w:t>87</w:t>
      </w:r>
      <w:r>
        <w:t>号）以下简称《意见》，市水利局就《意见》相关内容进行政策解读。</w:t>
      </w:r>
    </w:p>
    <w:p w:rsidR="00546EF2" w:rsidRDefault="00546EF2" w:rsidP="00546EF2">
      <w:pPr>
        <w:ind w:firstLineChars="200" w:firstLine="420"/>
      </w:pPr>
      <w:r>
        <w:rPr>
          <w:rFonts w:hint="eastAsia"/>
        </w:rPr>
        <w:t>一、《意见》出台的意义和依据</w:t>
      </w:r>
    </w:p>
    <w:p w:rsidR="00546EF2" w:rsidRDefault="00546EF2" w:rsidP="00546EF2">
      <w:pPr>
        <w:ind w:firstLineChars="200" w:firstLine="420"/>
      </w:pPr>
      <w:r>
        <w:rPr>
          <w:rFonts w:hint="eastAsia"/>
        </w:rPr>
        <w:t>为进一步加强全市河湖采砂管理，保持“重拳治砂”高压严打态势，实现科学有序开发和合理利用砂石资源，保护生态环境，维护河湖健康，保障行洪安全，服务经济建设，贯彻落实水利部印发的《水利部关于河道采砂管理工作的指导意见》（水河湖〔</w:t>
      </w:r>
      <w:r>
        <w:t>2019</w:t>
      </w:r>
      <w:r>
        <w:t>〕</w:t>
      </w:r>
      <w:r>
        <w:t>58</w:t>
      </w:r>
      <w:r>
        <w:t>号）和内蒙古自治区河长制办公室、自然资源厅、水利厅联合印发的《内蒙古自治区规范河道采砂的指导意见》（内河长办〔</w:t>
      </w:r>
      <w:r>
        <w:t>2019</w:t>
      </w:r>
      <w:r>
        <w:t>〕</w:t>
      </w:r>
      <w:r>
        <w:t>24</w:t>
      </w:r>
      <w:r>
        <w:t>号）精神，依据《中华人民共和国水法》《中华人民共和国防洪法》《中华人民共和国行政许可法》《中华人民共和国河道管理条例》等法律法规规定，结合我市实际，乌兰</w:t>
      </w:r>
      <w:r>
        <w:rPr>
          <w:rFonts w:hint="eastAsia"/>
        </w:rPr>
        <w:t>察布市人民政府研究制定了《意见》。同时，《意见》的制定也符合中央和自治区总体部署和发展定位。</w:t>
      </w:r>
    </w:p>
    <w:p w:rsidR="00546EF2" w:rsidRDefault="00546EF2" w:rsidP="00546EF2">
      <w:pPr>
        <w:ind w:firstLineChars="200" w:firstLine="420"/>
      </w:pPr>
      <w:r>
        <w:rPr>
          <w:rFonts w:hint="eastAsia"/>
        </w:rPr>
        <w:t>二、河湖采砂管理遵循哪些基本原则？</w:t>
      </w:r>
    </w:p>
    <w:p w:rsidR="00546EF2" w:rsidRDefault="00546EF2" w:rsidP="00546EF2">
      <w:pPr>
        <w:ind w:firstLineChars="200" w:firstLine="420"/>
      </w:pPr>
      <w:r>
        <w:rPr>
          <w:rFonts w:hint="eastAsia"/>
        </w:rPr>
        <w:t>（一）坚持生态优先、有序开采。严守生态保护红线，强化规划约束，实行总量控制。</w:t>
      </w:r>
    </w:p>
    <w:p w:rsidR="00546EF2" w:rsidRDefault="00546EF2" w:rsidP="00546EF2">
      <w:pPr>
        <w:ind w:firstLineChars="200" w:firstLine="420"/>
      </w:pPr>
      <w:r>
        <w:rPr>
          <w:rFonts w:hint="eastAsia"/>
        </w:rPr>
        <w:t>（二）坚持问题导向、标本兼治。立足实际，统筹兼顾，</w:t>
      </w:r>
    </w:p>
    <w:p w:rsidR="00546EF2" w:rsidRDefault="00546EF2" w:rsidP="00546EF2">
      <w:pPr>
        <w:ind w:firstLineChars="200" w:firstLine="420"/>
      </w:pPr>
      <w:r>
        <w:rPr>
          <w:rFonts w:hint="eastAsia"/>
        </w:rPr>
        <w:t>着力从根本上解决河道采砂的突出问题，防止国有砂石资源流失。</w:t>
      </w:r>
    </w:p>
    <w:p w:rsidR="00546EF2" w:rsidRDefault="00546EF2" w:rsidP="00546EF2">
      <w:pPr>
        <w:ind w:firstLineChars="200" w:firstLine="420"/>
      </w:pPr>
      <w:r>
        <w:rPr>
          <w:rFonts w:hint="eastAsia"/>
        </w:rPr>
        <w:t>（三）坚持许可制度，有序开发。任何组织或者个人未经许可不得开采和侵占河湖砂石资源。</w:t>
      </w:r>
    </w:p>
    <w:p w:rsidR="00546EF2" w:rsidRDefault="00546EF2" w:rsidP="00546EF2">
      <w:pPr>
        <w:ind w:firstLineChars="200" w:firstLine="420"/>
      </w:pPr>
      <w:r>
        <w:rPr>
          <w:rFonts w:hint="eastAsia"/>
        </w:rPr>
        <w:t>（四）建立健全机制，强化监管。各地水行政主管部门严格审批管理，加强统一监管。同时，各地应建立公安、检察院、水利、交通、自然资源、生态环境、住建、农牧、林草和市场监督等部门联合会商执法机制，明确职责，形成河湖采砂监督合力。此外，应对辖区内有采砂管理任务的河道，逐级逐段落实采砂管理河长责任人。</w:t>
      </w:r>
    </w:p>
    <w:p w:rsidR="00546EF2" w:rsidRDefault="00546EF2" w:rsidP="00546EF2">
      <w:pPr>
        <w:ind w:firstLineChars="200" w:firstLine="420"/>
      </w:pPr>
      <w:r>
        <w:rPr>
          <w:rFonts w:hint="eastAsia"/>
        </w:rPr>
        <w:t>三、河湖采砂管理的重点工作都有哪些？</w:t>
      </w:r>
    </w:p>
    <w:p w:rsidR="00546EF2" w:rsidRDefault="00546EF2" w:rsidP="00546EF2">
      <w:pPr>
        <w:ind w:firstLineChars="200" w:firstLine="420"/>
      </w:pPr>
      <w:r>
        <w:rPr>
          <w:rFonts w:hint="eastAsia"/>
        </w:rPr>
        <w:t>（一）河湖采砂开采经营实行国有化管理。由政府组建国有砂石开采经营企业（以下简称“国有企业”），受政府委托对河湖砂石实行“一保障”“六统一”的管理经营模式，即保证地方建设用砂供给，所采河湖砂石不得跨盟市销售，统一开采、统一堆放、统一运输、统一经营、统一价格、统一治理的运行管理模式。</w:t>
      </w:r>
    </w:p>
    <w:p w:rsidR="00546EF2" w:rsidRDefault="00546EF2" w:rsidP="00546EF2">
      <w:pPr>
        <w:ind w:firstLineChars="200" w:firstLine="420"/>
      </w:pPr>
      <w:r>
        <w:rPr>
          <w:rFonts w:hint="eastAsia"/>
        </w:rPr>
        <w:t>严格河湖采砂规划、许可。依据有关法律、法规和技术规范，切实做好《河湖采砂规划》、《治理方案》的编制和审批</w:t>
      </w:r>
      <w:r>
        <w:t>,</w:t>
      </w:r>
      <w:r>
        <w:t>依法依规进行采砂活动。</w:t>
      </w:r>
    </w:p>
    <w:p w:rsidR="00546EF2" w:rsidRDefault="00546EF2" w:rsidP="00546EF2">
      <w:pPr>
        <w:ind w:firstLineChars="200" w:firstLine="420"/>
      </w:pPr>
      <w:r>
        <w:rPr>
          <w:rFonts w:hint="eastAsia"/>
        </w:rPr>
        <w:t>（二）加强组织领导，提高保障水平。落实“谁审批、谁管理”原则，旗县市区人民政府对市级审查同意的《河湖采砂规划》承担主体管理责任，由所属的县级水行政主管部</w:t>
      </w:r>
    </w:p>
    <w:p w:rsidR="00546EF2" w:rsidRDefault="00546EF2" w:rsidP="00546EF2">
      <w:pPr>
        <w:ind w:firstLineChars="200" w:firstLine="420"/>
      </w:pPr>
      <w:r>
        <w:rPr>
          <w:rFonts w:hint="eastAsia"/>
        </w:rPr>
        <w:t>门对其加强事中事后管理；市水行政主管部门对全市范围内的河湖采砂行为进行监督并对县级水行政主管部门管理行为进行监督管理、统筹协调。</w:t>
      </w:r>
    </w:p>
    <w:p w:rsidR="00546EF2" w:rsidRDefault="00546EF2" w:rsidP="00546EF2">
      <w:pPr>
        <w:ind w:firstLineChars="200" w:firstLine="420"/>
      </w:pPr>
      <w:r>
        <w:rPr>
          <w:rFonts w:hint="eastAsia"/>
        </w:rPr>
        <w:t>四、如何充分发挥新闻媒体、社会舆论和群众对河湖采砂活动的监督作用？</w:t>
      </w:r>
    </w:p>
    <w:p w:rsidR="00546EF2" w:rsidRDefault="00546EF2" w:rsidP="00546EF2">
      <w:pPr>
        <w:ind w:firstLineChars="200" w:firstLine="420"/>
      </w:pPr>
      <w:r>
        <w:rPr>
          <w:rFonts w:hint="eastAsia"/>
        </w:rPr>
        <w:t>实行河道非法采砂举报制度。</w:t>
      </w:r>
    </w:p>
    <w:p w:rsidR="00546EF2" w:rsidRDefault="00546EF2" w:rsidP="00546EF2">
      <w:pPr>
        <w:ind w:firstLineChars="200" w:firstLine="420"/>
      </w:pPr>
      <w:r>
        <w:rPr>
          <w:rFonts w:hint="eastAsia"/>
        </w:rPr>
        <w:t>采砂现场设立明显标识，载明相关许可信息、采砂管理河长责任人、属地监管单位、举报电话、电子邮箱等内容，另外可通过市、县两级水行政主管单位门户网站公布的举报电话、电子邮箱进行举报。</w:t>
      </w:r>
    </w:p>
    <w:p w:rsidR="00546EF2" w:rsidRDefault="00546EF2" w:rsidP="00546EF2">
      <w:pPr>
        <w:ind w:firstLineChars="200" w:firstLine="420"/>
      </w:pPr>
      <w:r>
        <w:rPr>
          <w:rFonts w:hint="eastAsia"/>
        </w:rPr>
        <w:t>五、对不按采砂规划进行乱采滥挖等行为的将如何处理？</w:t>
      </w:r>
    </w:p>
    <w:p w:rsidR="00546EF2" w:rsidRDefault="00546EF2" w:rsidP="00546EF2">
      <w:pPr>
        <w:ind w:firstLineChars="200" w:firstLine="420"/>
        <w:rPr>
          <w:rFonts w:hint="eastAsia"/>
        </w:rPr>
      </w:pPr>
      <w:r>
        <w:rPr>
          <w:rFonts w:hint="eastAsia"/>
        </w:rPr>
        <w:t>按照《中华人民共和国河道管理条例》第三十六条、四十四条规定责令其纠正违法行为、采取补救等措施，拒不按处理意见执行的，责令其停产，并追究相应责任，对构成犯罪的，移交司法机关依照刑法的有关规定追究刑事责任。</w:t>
      </w:r>
    </w:p>
    <w:p w:rsidR="00546EF2" w:rsidRDefault="00546EF2" w:rsidP="00546EF2">
      <w:pPr>
        <w:ind w:firstLineChars="200" w:firstLine="420"/>
      </w:pPr>
      <w:r>
        <w:rPr>
          <w:rFonts w:hint="eastAsia"/>
        </w:rPr>
        <w:t>乌兰察布市人民政府</w:t>
      </w:r>
    </w:p>
    <w:p w:rsidR="00546EF2" w:rsidRDefault="00546EF2" w:rsidP="00546EF2">
      <w:pPr>
        <w:ind w:firstLineChars="200" w:firstLine="420"/>
        <w:rPr>
          <w:rFonts w:hint="eastAsia"/>
        </w:rPr>
      </w:pPr>
      <w:r>
        <w:rPr>
          <w:rFonts w:hint="eastAsia"/>
        </w:rPr>
        <w:t>关于加强河湖采砂管理工作的意见</w:t>
      </w:r>
    </w:p>
    <w:p w:rsidR="00546EF2" w:rsidRDefault="00546EF2" w:rsidP="00546EF2">
      <w:pPr>
        <w:ind w:firstLineChars="200" w:firstLine="420"/>
        <w:rPr>
          <w:rFonts w:hint="eastAsia"/>
        </w:rPr>
      </w:pPr>
      <w:r w:rsidRPr="00EE5A81">
        <w:rPr>
          <w:rFonts w:hint="eastAsia"/>
        </w:rPr>
        <w:t>乌政发</w:t>
      </w:r>
      <w:r w:rsidRPr="00EE5A81">
        <w:t xml:space="preserve">    [2019]    87</w:t>
      </w:r>
      <w:r w:rsidRPr="00EE5A81">
        <w:t>号</w:t>
      </w:r>
    </w:p>
    <w:p w:rsidR="00546EF2" w:rsidRDefault="00546EF2" w:rsidP="00546EF2">
      <w:pPr>
        <w:ind w:firstLineChars="200" w:firstLine="420"/>
      </w:pPr>
      <w:r>
        <w:rPr>
          <w:rFonts w:hint="eastAsia"/>
        </w:rPr>
        <w:t>各旗县市区人民政府，市直有关单位：</w:t>
      </w:r>
    </w:p>
    <w:p w:rsidR="00546EF2" w:rsidRDefault="00546EF2" w:rsidP="00546EF2">
      <w:pPr>
        <w:ind w:firstLineChars="200" w:firstLine="420"/>
      </w:pPr>
      <w:r>
        <w:rPr>
          <w:rFonts w:hint="eastAsia"/>
        </w:rPr>
        <w:t>为进一步整顿和规范河湖采砂管理秩序，实现科学有序开发和合理利用砂石资源，保护河湖安全，保护生态环境，维护河势稳定，保障防洪安全，促进社会经济永续发展。根据《中华人民共和国水法》《中华人民共和国防洪法》《中华人民共和国行政许可法》《中华人民共和国河道管理条例》等法律法规和中共中央全面推行河长湖长制相关要求及水利部关于河湖采砂管理工作的指导意见，现就我市河湖采砂管理工作提出以下指导意见。</w:t>
      </w:r>
    </w:p>
    <w:p w:rsidR="00546EF2" w:rsidRDefault="00546EF2" w:rsidP="00546EF2">
      <w:pPr>
        <w:ind w:firstLineChars="200" w:firstLine="420"/>
      </w:pPr>
      <w:r>
        <w:rPr>
          <w:rFonts w:hint="eastAsia"/>
        </w:rPr>
        <w:t>一、指导思想</w:t>
      </w:r>
    </w:p>
    <w:p w:rsidR="00546EF2" w:rsidRDefault="00546EF2" w:rsidP="00546EF2">
      <w:pPr>
        <w:ind w:firstLineChars="200" w:firstLine="420"/>
      </w:pPr>
      <w:r>
        <w:rPr>
          <w:rFonts w:hint="eastAsia"/>
        </w:rPr>
        <w:t>以党的十九大精神为指导，全面贯彻落实习近平总书记“河川之危，水源之危是生存环境之危，民族存续之危，保护江河湖泊，事关人民群众福祉，事关中华民族长远发展”的理念，深入推进生态文明建设，有效保护河道砂石资源，建立科学管理、有序开采、持续利用的河湖采砂管理新秩序，切实保障防洪、涉河湖工程和生态安全，维护社会和谐稳定。</w:t>
      </w:r>
    </w:p>
    <w:p w:rsidR="00546EF2" w:rsidRDefault="00546EF2" w:rsidP="00546EF2">
      <w:pPr>
        <w:ind w:firstLineChars="200" w:firstLine="420"/>
      </w:pPr>
      <w:r>
        <w:rPr>
          <w:rFonts w:hint="eastAsia"/>
        </w:rPr>
        <w:t>二、基本原则</w:t>
      </w:r>
    </w:p>
    <w:p w:rsidR="00546EF2" w:rsidRDefault="00546EF2" w:rsidP="00546EF2">
      <w:pPr>
        <w:ind w:firstLineChars="200" w:firstLine="420"/>
      </w:pPr>
      <w:r>
        <w:rPr>
          <w:rFonts w:hint="eastAsia"/>
        </w:rPr>
        <w:t>（一）坚持生态优先，有序开采。严守生态保护红线，强化规划约束，严格许可管理，有效监管、保持河道采砂有序可控，处理好河湖管理保护与砂石资源开发利用的关系，促进河湖休养生息，维护河湖健康生命。</w:t>
      </w:r>
    </w:p>
    <w:p w:rsidR="00546EF2" w:rsidRDefault="00546EF2" w:rsidP="00546EF2">
      <w:pPr>
        <w:ind w:firstLineChars="200" w:firstLine="420"/>
      </w:pPr>
      <w:r>
        <w:rPr>
          <w:rFonts w:hint="eastAsia"/>
        </w:rPr>
        <w:t>（二）坚持问题导向，标本兼治。立足实际，统筹兼顾，既要解决当前存在的矛盾和问题，又要着眼建立长效机制，创新管理模式，科学治理，着力从根本上解决河湖采砂的突出问题，防止国有砂石资源流失。</w:t>
      </w:r>
    </w:p>
    <w:p w:rsidR="00546EF2" w:rsidRDefault="00546EF2" w:rsidP="00546EF2">
      <w:pPr>
        <w:ind w:firstLineChars="200" w:firstLine="420"/>
      </w:pPr>
      <w:r>
        <w:rPr>
          <w:rFonts w:hint="eastAsia"/>
        </w:rPr>
        <w:t>（三）坚持许可制度，有序开发。河湖采砂是指在河道、湖泊、冲沟、行洪区、蓄滞洪区等范围内开采砂石、取土等行为。河湖砂石资源的国家所有权，不因其所依附的土地所有权或者使用权不同而改变。任何组织或者个人未经许可不得开采和侵占河湖砂石资源。</w:t>
      </w:r>
    </w:p>
    <w:p w:rsidR="00546EF2" w:rsidRDefault="00546EF2" w:rsidP="00546EF2">
      <w:pPr>
        <w:ind w:firstLineChars="200" w:firstLine="420"/>
      </w:pPr>
      <w:r>
        <w:rPr>
          <w:rFonts w:hint="eastAsia"/>
        </w:rPr>
        <w:t>三、全面加强河道采砂管理</w:t>
      </w:r>
    </w:p>
    <w:p w:rsidR="00546EF2" w:rsidRDefault="00546EF2" w:rsidP="00546EF2">
      <w:pPr>
        <w:ind w:firstLineChars="200" w:firstLine="420"/>
      </w:pPr>
      <w:r>
        <w:rPr>
          <w:rFonts w:hint="eastAsia"/>
        </w:rPr>
        <w:t>（一）建立机制、落实责任。各地水行政主管部门要坚持守河有责、守河担责、守河尽责，切实承担起河湖采砂管理这项法定职责，严格审批管理，加强统一监管。同时，各地应建立河长挂帅、水利部门牵头、有关部门协同、社会监督的采砂管理联动机制，形成河湖采砂监督合力。此外，应对辖区内有采砂管理任务的河道，逐级逐段落实采砂管理河长湖长责任人。</w:t>
      </w:r>
    </w:p>
    <w:p w:rsidR="00546EF2" w:rsidRDefault="00546EF2" w:rsidP="00546EF2">
      <w:pPr>
        <w:ind w:firstLineChars="200" w:firstLine="420"/>
      </w:pPr>
      <w:r>
        <w:t>1.</w:t>
      </w:r>
      <w:r>
        <w:t>组建国有企业开采经营</w:t>
      </w:r>
    </w:p>
    <w:p w:rsidR="00546EF2" w:rsidRDefault="00546EF2" w:rsidP="00546EF2">
      <w:pPr>
        <w:ind w:firstLineChars="200" w:firstLine="420"/>
      </w:pPr>
      <w:r>
        <w:rPr>
          <w:rFonts w:hint="eastAsia"/>
        </w:rPr>
        <w:t>河湖砂石开采经营实行国有化管理，由政府组建国有砂石开采经营企业（以下简称“国有企业”），受政府委托对河湖砂石的开采、运输、销售、治理等实施统一经营管理。组建的国有企业负责本辖区内河湖砂石开采的经营管理。所有河湖采砂开采权依据《中华人民共和国水法》《中华人民共和国行政许可法》《中华人民共和国河道管理条例》许可给国有企业，由国有企业严格按照法律法规的规定和《河湖采砂规划》要求对河湖砂石进行限量开采。</w:t>
      </w:r>
    </w:p>
    <w:p w:rsidR="00546EF2" w:rsidRDefault="00546EF2" w:rsidP="00546EF2">
      <w:pPr>
        <w:ind w:firstLineChars="200" w:firstLine="420"/>
      </w:pPr>
      <w:r>
        <w:t>2.</w:t>
      </w:r>
      <w:r>
        <w:t>河湖采砂实行</w:t>
      </w:r>
      <w:r>
        <w:t>“</w:t>
      </w:r>
      <w:r>
        <w:t>一保障</w:t>
      </w:r>
      <w:r>
        <w:t>”“</w:t>
      </w:r>
      <w:r>
        <w:t>六统一</w:t>
      </w:r>
      <w:r>
        <w:t>”</w:t>
      </w:r>
    </w:p>
    <w:p w:rsidR="00546EF2" w:rsidRDefault="00546EF2" w:rsidP="00546EF2">
      <w:pPr>
        <w:ind w:firstLineChars="200" w:firstLine="420"/>
      </w:pPr>
      <w:r>
        <w:rPr>
          <w:rFonts w:hint="eastAsia"/>
        </w:rPr>
        <w:t>河湖采砂开采权今后不再向社会公开拍卖，改由政府统一经营管理。对已取得采砂许可的，按照属地管理原则，依法依规与开采权人妥善协商予以收回。各旗县市区政府组建国有砂石开采经营公司，对河湖采砂实行“一保障”“六统一”的管理模式。</w:t>
      </w:r>
    </w:p>
    <w:p w:rsidR="00546EF2" w:rsidRDefault="00546EF2" w:rsidP="00546EF2">
      <w:pPr>
        <w:ind w:firstLineChars="200" w:firstLine="420"/>
      </w:pPr>
      <w:r>
        <w:rPr>
          <w:rFonts w:hint="eastAsia"/>
        </w:rPr>
        <w:t>“一保障”：保证地方建设用砂供给，所采河湖砂石不得跨盟市销售，规范砂石市场秩序。</w:t>
      </w:r>
    </w:p>
    <w:p w:rsidR="00546EF2" w:rsidRDefault="00546EF2" w:rsidP="00546EF2">
      <w:pPr>
        <w:ind w:firstLineChars="200" w:firstLine="420"/>
      </w:pPr>
      <w:r>
        <w:rPr>
          <w:rFonts w:hint="eastAsia"/>
        </w:rPr>
        <w:t>“六统一”：统一开采、统一堆放、统一运输、统一经营、统一价格、统一治理的运行管理机制，保护河湖生态安全，实现河湖采砂可持续利用和良性循环发展。</w:t>
      </w:r>
    </w:p>
    <w:p w:rsidR="00546EF2" w:rsidRDefault="00546EF2" w:rsidP="00546EF2">
      <w:pPr>
        <w:ind w:firstLineChars="200" w:firstLine="420"/>
      </w:pPr>
      <w:r>
        <w:rPr>
          <w:rFonts w:hint="eastAsia"/>
        </w:rPr>
        <w:t>统一开采。河湖采砂开采权依法许可给国有企业，由国有企业严格依照法律法规的规定，按照河湖段采砂疏浚治理方案实行工程招标，对河湖进行统一开采疏浚治理。</w:t>
      </w:r>
    </w:p>
    <w:p w:rsidR="00546EF2" w:rsidRDefault="00546EF2" w:rsidP="00546EF2">
      <w:pPr>
        <w:ind w:firstLineChars="200" w:firstLine="420"/>
      </w:pPr>
      <w:r>
        <w:rPr>
          <w:rFonts w:hint="eastAsia"/>
        </w:rPr>
        <w:t>统一堆放。按照便于运输、便于存放、便于销售、便于环保，划定规范的统一堆放区。</w:t>
      </w:r>
    </w:p>
    <w:p w:rsidR="00546EF2" w:rsidRDefault="00546EF2" w:rsidP="00546EF2">
      <w:pPr>
        <w:ind w:firstLineChars="200" w:firstLine="420"/>
      </w:pPr>
      <w:r>
        <w:rPr>
          <w:rFonts w:hint="eastAsia"/>
        </w:rPr>
        <w:t>统一运输。由国有企业出具运输证明（六联单：开采方、运输方、买方、销售点存根、财政、国有企业），车辆持证明方可上路运输，交通、公安、城市综合执法等部门对运砂车辆进行管理，对无证明的砂石运输车辆扣押，依法处理。</w:t>
      </w:r>
    </w:p>
    <w:p w:rsidR="00546EF2" w:rsidRDefault="00546EF2" w:rsidP="00546EF2">
      <w:pPr>
        <w:ind w:firstLineChars="200" w:firstLine="420"/>
      </w:pPr>
      <w:r>
        <w:rPr>
          <w:rFonts w:hint="eastAsia"/>
        </w:rPr>
        <w:t>统一经营。国有企业统一负责对砂石资源进行自主经营，照章纳税。并向当地财政和国资委报告财务收支情况，接受同级纪委监委监督和审计部门对企业经营活动的审计。按照现行财务管理制度对企业利润进行分配。</w:t>
      </w:r>
    </w:p>
    <w:p w:rsidR="00546EF2" w:rsidRDefault="00546EF2" w:rsidP="00546EF2">
      <w:pPr>
        <w:ind w:firstLineChars="200" w:firstLine="420"/>
      </w:pPr>
      <w:r>
        <w:rPr>
          <w:rFonts w:hint="eastAsia"/>
        </w:rPr>
        <w:t>统一价格。市政府组织发改、财政、市场监督等部门制定砂石基本价，各地可以在基本价的基础上，按照市场供求，由国有企业确定销售价格报市发改委备案同意后执行。</w:t>
      </w:r>
    </w:p>
    <w:p w:rsidR="00546EF2" w:rsidRDefault="00546EF2" w:rsidP="00546EF2">
      <w:pPr>
        <w:ind w:firstLineChars="200" w:firstLine="420"/>
      </w:pPr>
      <w:r>
        <w:rPr>
          <w:rFonts w:hint="eastAsia"/>
        </w:rPr>
        <w:t>统一治理。按照规划由国有企业对砂石开采区进行治理，修复河道，维护生态环境，确保河势稳定和行洪安全。</w:t>
      </w:r>
    </w:p>
    <w:p w:rsidR="00546EF2" w:rsidRDefault="00546EF2" w:rsidP="00546EF2">
      <w:pPr>
        <w:ind w:firstLineChars="200" w:firstLine="420"/>
      </w:pPr>
      <w:r>
        <w:t>3.</w:t>
      </w:r>
      <w:r>
        <w:t>强化部门联动机制</w:t>
      </w:r>
    </w:p>
    <w:p w:rsidR="00546EF2" w:rsidRDefault="00546EF2" w:rsidP="00546EF2">
      <w:pPr>
        <w:ind w:firstLineChars="200" w:firstLine="420"/>
      </w:pPr>
      <w:r>
        <w:rPr>
          <w:rFonts w:hint="eastAsia"/>
        </w:rPr>
        <w:t>建立公安、检察院、水利、交通、自然资源、生态环境、住建、农牧、林草和市场监督等部门联合会商执法机制，明确职责，通过媒体举报、信息共享、联合检查、日常巡查等方式，严厉打击非法开采、运输、销售和使用等行为。</w:t>
      </w:r>
    </w:p>
    <w:p w:rsidR="00546EF2" w:rsidRDefault="00546EF2" w:rsidP="00546EF2">
      <w:pPr>
        <w:ind w:firstLineChars="200" w:firstLine="420"/>
      </w:pPr>
      <w:r>
        <w:rPr>
          <w:rFonts w:hint="eastAsia"/>
        </w:rPr>
        <w:t>（二）保障优先、规划约束。对具有采砂任务的河湖，必须按照《河道采砂规划编制规程》（</w:t>
      </w:r>
      <w:r>
        <w:t>SL423-2008</w:t>
      </w:r>
      <w:r>
        <w:t>）相关要求编制《河湖采砂规划》并制定治理方案，落实保护优先，坚持统筹兼顾、科学论证，保护河势稳定、防洪安全、生态安全和重要基础设施安全。《河湖采砂规划》须由县级水行政主管部门组织编制，经乌兰察布市水行政主管部门审查同意后，由所属县级人民政府对该《河湖采砂规划》进行审批。</w:t>
      </w:r>
    </w:p>
    <w:p w:rsidR="00546EF2" w:rsidRDefault="00546EF2" w:rsidP="00546EF2">
      <w:pPr>
        <w:ind w:firstLineChars="200" w:firstLine="420"/>
      </w:pPr>
      <w:r>
        <w:rPr>
          <w:rFonts w:hint="eastAsia"/>
        </w:rPr>
        <w:t>（三）严格许可、加强管理。一是市场经营类的河湖采砂等行为，应根据《河道管理条例》有关规定，以《河湖采砂规划》及年度采砂计划为依据，经所属县级人民政府审批后，由所属县级河道主管机关核发河湖采砂许可证，依法依规进行采砂活动。河湖采砂许可应对采砂作业范围、作业方式、作业时间、采砂机具数量及规格等予以明确规定。未取得采砂许可证，不得从事河湖采砂活动。二是落实“谁审批、谁管理”原则，旗县市区人民政府对市级审查同意的《河湖采砂规划》承担主体管理责任，由所属的县级水行政主管部门对《河湖采砂规划》中确定的许可采区加强事中事后管理，采砂现场应设立明显标志，载明相关许可信息，确保作业安全。采砂机具统一登记、规范管理；市水行政主管部门对全市范围内的河湖采砂行为进行监督，对县级水行政主管部门管理行为统筹协调、监督管理。对不按规划进行乱采滥挖等行为的，按《中华人民共和国河道管理条例》第四十四条、三十六条规定责令其纠正违法行为、采取补救等措施，拒不按处理意见执行的，责令其停产，并追究相应责任，对构成犯罪的，移交司法机关依照刑法的有关规定追究刑事责任。</w:t>
      </w:r>
    </w:p>
    <w:p w:rsidR="00546EF2" w:rsidRDefault="00546EF2" w:rsidP="00546EF2">
      <w:pPr>
        <w:ind w:firstLineChars="200" w:firstLine="420"/>
      </w:pPr>
      <w:r>
        <w:rPr>
          <w:rFonts w:hint="eastAsia"/>
        </w:rPr>
        <w:t>（四）加强宣传，强化监督。充分发挥新闻媒体、社会舆论和群众监督作用，建立河道非法采砂举报制度，为加强河湖采砂管理和打击违法行为创造有利条件。各地加强日常监督巡查，建立河湖采砂监督巡查制度，对重点河段、问题多发区域和重要时段加大巡查频次。杜绝以整改代替处罚、以处罚代替监管的现象。对河湖采砂监管中不担当、不作为、慢作为、乱作为的行为，对于河湖非法采砂问题突出的相关责任人，要依法依纪严肃问责追责。</w:t>
      </w:r>
    </w:p>
    <w:p w:rsidR="00546EF2" w:rsidRDefault="00546EF2" w:rsidP="00546EF2">
      <w:pPr>
        <w:ind w:firstLineChars="200" w:firstLine="420"/>
      </w:pPr>
      <w:r>
        <w:rPr>
          <w:rFonts w:hint="eastAsia"/>
        </w:rPr>
        <w:t>保持对非法采砂高压严打态势，在河湖长的统一领导下，统筹有关部门力量，建立联合检查、联合执法、案件移交等制度。推进行政执法与刑事司法有效衔接，严厉打击非法采砂行为。要做好打击非法采砂中的扫黑除恶工作，及时发现并移交问题线索，公安等部门要做好后续调查取证和查处工作，形成强大震慑力。</w:t>
      </w:r>
    </w:p>
    <w:p w:rsidR="00546EF2" w:rsidRDefault="00546EF2" w:rsidP="00546EF2">
      <w:pPr>
        <w:ind w:firstLineChars="200" w:firstLine="420"/>
      </w:pPr>
      <w:r>
        <w:rPr>
          <w:rFonts w:hint="eastAsia"/>
        </w:rPr>
        <w:t>四、组织保障</w:t>
      </w:r>
    </w:p>
    <w:p w:rsidR="00546EF2" w:rsidRDefault="00546EF2" w:rsidP="00546EF2">
      <w:pPr>
        <w:ind w:firstLineChars="200" w:firstLine="420"/>
      </w:pPr>
      <w:r>
        <w:rPr>
          <w:rFonts w:hint="eastAsia"/>
        </w:rPr>
        <w:t>（一）统一思想、提高认识。河湖采砂开采涉及面广，事关国家、企业、个人等多方利益，各级政府各相关部门要高度重视河湖采砂管理工作，充分认识河湖采砂管理是落实河长制湖长制的一项重要措施，树立早改革早主动，晚改革越被动的思想，全力推进河湖采砂管理改革各项工作。</w:t>
      </w:r>
    </w:p>
    <w:p w:rsidR="00546EF2" w:rsidRDefault="00546EF2" w:rsidP="00546EF2">
      <w:pPr>
        <w:ind w:firstLineChars="200" w:firstLine="420"/>
      </w:pPr>
      <w:r>
        <w:rPr>
          <w:rFonts w:hint="eastAsia"/>
        </w:rPr>
        <w:t>（二）精心组织，稳妥推进。各地各相关部门要深入调查研究，依法依规处理河湖采砂管理涉及的各方利益关系，科学制定方案和配套政策。对</w:t>
      </w:r>
      <w:r>
        <w:t>2018</w:t>
      </w:r>
      <w:r>
        <w:t>年前许可的河湖采砂开采权，各地要予以收回；对未按照许可要求的违规取砂行为，要严厉打击、责令停止违法行为、予以取缔，确保全面完成河湖采砂国有化管理。</w:t>
      </w:r>
    </w:p>
    <w:p w:rsidR="00546EF2" w:rsidRPr="00EE5A81" w:rsidRDefault="00546EF2" w:rsidP="00546EF2">
      <w:pPr>
        <w:ind w:firstLineChars="200" w:firstLine="420"/>
        <w:rPr>
          <w:rFonts w:hint="eastAsia"/>
        </w:rPr>
      </w:pPr>
      <w:r>
        <w:rPr>
          <w:rFonts w:hint="eastAsia"/>
        </w:rPr>
        <w:t>（三）加强舆论引导，营造良好氛围。各旗县市区政府要切实加强河湖采砂管理改革舆论宣传工作，做好政策解读，及时回应社会关切问题，使社会各界和人民群众了解、支持改革，努力为河湖采砂管理改革营造良好社会氛围。</w:t>
      </w:r>
    </w:p>
    <w:p w:rsidR="00546EF2" w:rsidRDefault="00546EF2" w:rsidP="00546EF2">
      <w:pPr>
        <w:ind w:firstLineChars="200" w:firstLine="420"/>
        <w:jc w:val="right"/>
        <w:rPr>
          <w:rFonts w:hint="eastAsia"/>
        </w:rPr>
      </w:pPr>
      <w:r w:rsidRPr="00EE5A81">
        <w:rPr>
          <w:rFonts w:hint="eastAsia"/>
        </w:rPr>
        <w:t>乌兰察布市人民政府</w:t>
      </w:r>
      <w:smartTag w:uri="urn:schemas-microsoft-com:office:smarttags" w:element="chsdate">
        <w:smartTagPr>
          <w:attr w:name="Year" w:val="2019"/>
          <w:attr w:name="Month" w:val="12"/>
          <w:attr w:name="Day" w:val="18"/>
          <w:attr w:name="IsLunarDate" w:val="False"/>
          <w:attr w:name="IsROCDate" w:val="False"/>
        </w:smartTagPr>
        <w:r w:rsidRPr="00EE5A81">
          <w:t>2019-12-18</w:t>
        </w:r>
      </w:smartTag>
    </w:p>
    <w:p w:rsidR="00546EF2" w:rsidRDefault="00546EF2" w:rsidP="00B948F1">
      <w:pPr>
        <w:sectPr w:rsidR="00546EF2" w:rsidSect="00B948F1">
          <w:type w:val="continuous"/>
          <w:pgSz w:w="11906" w:h="16838" w:code="9"/>
          <w:pgMar w:top="1644" w:right="1236" w:bottom="1418" w:left="1814" w:header="851" w:footer="907" w:gutter="0"/>
          <w:pgNumType w:start="1"/>
          <w:cols w:space="425"/>
          <w:docGrid w:type="lines" w:linePitch="341" w:charSpace="2373"/>
        </w:sectPr>
      </w:pPr>
    </w:p>
    <w:p w:rsidR="007F37F4" w:rsidRDefault="007F37F4"/>
    <w:sectPr w:rsidR="007F37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6EF2"/>
    <w:rsid w:val="00546EF2"/>
    <w:rsid w:val="007F37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46E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6EF2"/>
    <w:rPr>
      <w:rFonts w:ascii="黑体" w:eastAsia="黑体" w:hAnsi="宋体" w:cs="Times New Roman"/>
      <w:b/>
      <w:kern w:val="36"/>
      <w:sz w:val="32"/>
      <w:szCs w:val="32"/>
    </w:rPr>
  </w:style>
  <w:style w:type="paragraph" w:customStyle="1" w:styleId="Char2CharCharChar">
    <w:name w:val="Char2 Char Char Char"/>
    <w:basedOn w:val="a"/>
    <w:autoRedefine/>
    <w:rsid w:val="00546E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700</Words>
  <Characters>3993</Characters>
  <Application>Microsoft Office Word</Application>
  <DocSecurity>0</DocSecurity>
  <Lines>33</Lines>
  <Paragraphs>9</Paragraphs>
  <ScaleCrop>false</ScaleCrop>
  <Company>微软中国</Company>
  <LinksUpToDate>false</LinksUpToDate>
  <CharactersWithSpaces>4684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2022-06-13T09:12:00Z</dcterms:created>
</cp:coreProperties>
</file>