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AB7" w:rsidRDefault="00B15AB7" w:rsidP="003269DC">
      <w:pPr>
        <w:pStyle w:val="1"/>
        <w:spacing w:line="247" w:lineRule="auto"/>
        <w:rPr>
          <w:rFonts w:hint="eastAsia"/>
        </w:rPr>
      </w:pPr>
      <w:r w:rsidRPr="000B2BB6">
        <w:rPr>
          <w:rFonts w:hint="eastAsia"/>
        </w:rPr>
        <w:t>《吉林省节水行动实施方案》正式印发实施</w:t>
      </w:r>
    </w:p>
    <w:p w:rsidR="00B15AB7" w:rsidRDefault="00B15AB7" w:rsidP="00B15AB7">
      <w:pPr>
        <w:spacing w:line="247" w:lineRule="auto"/>
        <w:ind w:firstLineChars="200" w:firstLine="420"/>
      </w:pPr>
      <w:smartTag w:uri="urn:schemas-microsoft-com:office:smarttags" w:element="chsdate">
        <w:smartTagPr>
          <w:attr w:name="Year" w:val="2019"/>
          <w:attr w:name="Month" w:val="12"/>
          <w:attr w:name="Day" w:val="24"/>
          <w:attr w:name="IsLunarDate" w:val="False"/>
          <w:attr w:name="IsROCDate" w:val="False"/>
        </w:smartTagPr>
        <w:r>
          <w:t>2019</w:t>
        </w:r>
        <w:r>
          <w:t>年</w:t>
        </w:r>
        <w:r>
          <w:t>12</w:t>
        </w:r>
        <w:r>
          <w:t>月</w:t>
        </w:r>
        <w:r>
          <w:t>24</w:t>
        </w:r>
        <w:r>
          <w:t>日</w:t>
        </w:r>
      </w:smartTag>
      <w:r>
        <w:t>，经吉林省人民政府同意，吉林省水利厅合同吉林省发展改革委员会联合印发了《吉林省节水行动实施方案》（以下简称《方案》），并公布实施。</w:t>
      </w:r>
    </w:p>
    <w:p w:rsidR="00B15AB7" w:rsidRDefault="00B15AB7" w:rsidP="00B15AB7">
      <w:pPr>
        <w:spacing w:line="247" w:lineRule="auto"/>
        <w:ind w:firstLineChars="200" w:firstLine="420"/>
      </w:pPr>
      <w:r>
        <w:rPr>
          <w:rFonts w:hint="eastAsia"/>
        </w:rPr>
        <w:t>《方案》坚持以习近平新时代中国特色社会主义思想为指导，全面贯彻党的十九大和十九届二中、三中、四中全会精神，坚持节水优先的治水方针，把节水作为解决水资源短缺问题的重要举措，贯穿到经济社会发展全过程和各领域，明确了当前和今后一个时期做好节约用水工作的总体要求和主要目标，提出了一系列重要政策措施和有针对性的创新举措，旨在加快构建节水型社会，全面提升水资源利用效率，保障全省水安全，促进经济社会高质量发展。</w:t>
      </w:r>
    </w:p>
    <w:p w:rsidR="00B15AB7" w:rsidRDefault="00B15AB7" w:rsidP="00B15AB7">
      <w:pPr>
        <w:spacing w:line="247" w:lineRule="auto"/>
        <w:ind w:firstLineChars="200" w:firstLine="420"/>
      </w:pPr>
      <w:r>
        <w:rPr>
          <w:rFonts w:hint="eastAsia"/>
        </w:rPr>
        <w:t>《方案》采用定性与定量相结合的方式，注重近期和远期目标的有机衔接，根据国家行动方案，结合吉林省实际，构建节水目标指标体系。分别确定</w:t>
      </w:r>
      <w:r>
        <w:t>2020</w:t>
      </w:r>
      <w:r>
        <w:t>年、</w:t>
      </w:r>
      <w:r>
        <w:t>2022</w:t>
      </w:r>
      <w:r>
        <w:t>年和</w:t>
      </w:r>
      <w:r>
        <w:t>2035</w:t>
      </w:r>
      <w:r>
        <w:t>年主要目标。到</w:t>
      </w:r>
      <w:r>
        <w:t>2020</w:t>
      </w:r>
      <w:r>
        <w:t>年，节水政策法规、市场机制、标准体系趋于完善，技术支撑能力不断增强。万元国内生产总值用水量较</w:t>
      </w:r>
      <w:r>
        <w:t>2015</w:t>
      </w:r>
      <w:r>
        <w:t>年降低</w:t>
      </w:r>
      <w:r>
        <w:t>25%</w:t>
      </w:r>
      <w:r>
        <w:t>；万元工业增加值用水量较</w:t>
      </w:r>
      <w:r>
        <w:t>2015</w:t>
      </w:r>
      <w:r>
        <w:t>年降低</w:t>
      </w:r>
      <w:r>
        <w:t>23%</w:t>
      </w:r>
      <w:r>
        <w:t>；规模以上工业用水重复利用率达到</w:t>
      </w:r>
      <w:r>
        <w:t>91%</w:t>
      </w:r>
      <w:r>
        <w:t>以上，农田灌溉水有效利用系数提高到</w:t>
      </w:r>
      <w:r>
        <w:t>0.6</w:t>
      </w:r>
      <w:r>
        <w:t>以上，城镇供水管网漏损率控制在</w:t>
      </w:r>
      <w:r>
        <w:t>10%</w:t>
      </w:r>
      <w:r>
        <w:t>以内。到</w:t>
      </w:r>
      <w:r>
        <w:t>2022</w:t>
      </w:r>
      <w:r>
        <w:t>年，节水型生产和生活方式初步建立，节水</w:t>
      </w:r>
      <w:r>
        <w:rPr>
          <w:rFonts w:hint="eastAsia"/>
        </w:rPr>
        <w:t>产业初具规模，非常规水利用占比进一步增大。全省用水总量控制在</w:t>
      </w:r>
      <w:r>
        <w:t>165.49</w:t>
      </w:r>
      <w:r>
        <w:t>亿立方米以内，万元国内生产总值用水量较</w:t>
      </w:r>
      <w:r>
        <w:t>2015</w:t>
      </w:r>
      <w:r>
        <w:t>年降低</w:t>
      </w:r>
      <w:r>
        <w:t>30%</w:t>
      </w:r>
      <w:r>
        <w:t>；万元工业增加值用水量较</w:t>
      </w:r>
      <w:r>
        <w:t>2015</w:t>
      </w:r>
      <w:r>
        <w:t>年降低</w:t>
      </w:r>
      <w:r>
        <w:t>28%</w:t>
      </w:r>
      <w:r>
        <w:t>；农田灌溉水有效利用系数力争提高到</w:t>
      </w:r>
      <w:r>
        <w:t>0.61</w:t>
      </w:r>
      <w:r>
        <w:t>。到</w:t>
      </w:r>
      <w:r>
        <w:t>2035</w:t>
      </w:r>
      <w:r>
        <w:t>年，形成健全的节水政策法规体系和标准体系、完善的市场调节机制、先进的技术支撑体系。全省用水总量控制在</w:t>
      </w:r>
      <w:r>
        <w:t>178.35</w:t>
      </w:r>
      <w:r>
        <w:t>亿立方米以内，水资源节约和循环利用达到先进水平。</w:t>
      </w:r>
    </w:p>
    <w:p w:rsidR="00B15AB7" w:rsidRDefault="00B15AB7" w:rsidP="00B15AB7">
      <w:pPr>
        <w:spacing w:line="247" w:lineRule="auto"/>
        <w:ind w:firstLineChars="200" w:firstLine="420"/>
      </w:pPr>
      <w:r>
        <w:rPr>
          <w:rFonts w:hint="eastAsia"/>
        </w:rPr>
        <w:t>《方案》提出实施七大重点行动，确定</w:t>
      </w:r>
      <w:r>
        <w:t>28</w:t>
      </w:r>
      <w:r>
        <w:t>项具体任务，重点突出五个方面工作。</w:t>
      </w:r>
    </w:p>
    <w:p w:rsidR="00B15AB7" w:rsidRDefault="00B15AB7" w:rsidP="00B15AB7">
      <w:pPr>
        <w:spacing w:line="247" w:lineRule="auto"/>
        <w:ind w:firstLineChars="200" w:firstLine="420"/>
      </w:pPr>
      <w:r>
        <w:rPr>
          <w:rFonts w:hint="eastAsia"/>
        </w:rPr>
        <w:t>一是突出节水指标刚性约束。健全省、市、县三级行政区域用水总量、用水强度控制指标体系，严格实行区域用水总量和强度控制。建立水资源承载能力预警机制，实施差别化管控。严格实行取水许可制度，强化用水全过程管理。到</w:t>
      </w:r>
      <w:r>
        <w:t>2022</w:t>
      </w:r>
      <w:r>
        <w:t>年，</w:t>
      </w:r>
      <w:r>
        <w:t>50%</w:t>
      </w:r>
      <w:r>
        <w:t>以上县（区）级行政区达到节水型社会标准。</w:t>
      </w:r>
    </w:p>
    <w:p w:rsidR="00B15AB7" w:rsidRDefault="00B15AB7" w:rsidP="00B15AB7">
      <w:pPr>
        <w:spacing w:line="247" w:lineRule="auto"/>
        <w:ind w:firstLineChars="200" w:firstLine="420"/>
      </w:pPr>
      <w:r>
        <w:rPr>
          <w:rFonts w:hint="eastAsia"/>
        </w:rPr>
        <w:t>二是突出各领域节水。本着抓重点地区、抓关键环节的原则，分别提出了农业、工业、生活的节水任务。其中，农业节水重点是增效，创建一批节水型灌区和节水农业示范区，新增和改善灌溉面积力争达到</w:t>
      </w:r>
      <w:r>
        <w:t>350</w:t>
      </w:r>
      <w:r>
        <w:t>万亩、</w:t>
      </w:r>
      <w:r>
        <w:t>500</w:t>
      </w:r>
      <w:r>
        <w:t>万亩。加快发展旱作农业，积极发展集雨节灌，增强蓄水保墒能力，推广畜牧渔业节水方式，发展节水农业。工业节水重点是减排，强化生产用水管理，推进工业节水改造，完善供用水计量体系和在线监测系统，支持企业和工业园区开展节水技术改造及再生水回用，推进高耗水企业向水资源条件允许的工业园区集中。城镇生活节水重点是降损，推动城</w:t>
      </w:r>
      <w:r>
        <w:rPr>
          <w:rFonts w:hint="eastAsia"/>
        </w:rPr>
        <w:t>镇节水和污水再生利用设施建设与改造，推进二次供水设施改造和专业化管理，严格控制高耗水服务业用水。加强公共机构用水管理，推动城镇居民家庭节水，大力推进海绵城市建设。</w:t>
      </w:r>
    </w:p>
    <w:p w:rsidR="00B15AB7" w:rsidRDefault="00B15AB7" w:rsidP="00B15AB7">
      <w:pPr>
        <w:spacing w:line="247" w:lineRule="auto"/>
        <w:ind w:firstLineChars="200" w:firstLine="420"/>
      </w:pPr>
      <w:r>
        <w:rPr>
          <w:rFonts w:hint="eastAsia"/>
        </w:rPr>
        <w:t>三是突出节水监管。将全面开展规划和建设项目节水评价工作纳入实施方案，从源头上把好节水关。制定管理和考核办法，加强对重点用水单位的管理。严格实行计划用水监督管理，加强计划用水管理和考核。完善监督考核工作机制，强化部门协作，严格实行节水责任追究。</w:t>
      </w:r>
    </w:p>
    <w:p w:rsidR="00B15AB7" w:rsidRDefault="00B15AB7" w:rsidP="00B15AB7">
      <w:pPr>
        <w:spacing w:line="247" w:lineRule="auto"/>
        <w:ind w:firstLineChars="200" w:firstLine="420"/>
      </w:pPr>
      <w:r>
        <w:rPr>
          <w:rFonts w:hint="eastAsia"/>
        </w:rPr>
        <w:t>四是突出载体建设。到</w:t>
      </w:r>
      <w:r>
        <w:t>2022</w:t>
      </w:r>
      <w:r>
        <w:t>年，在火力发电、钢铁、纺织、造纸、石化和化工、食品和发酵等高耗水行业建成一批节水型企业，创建一批节水标杆园区；省直机关、高校、医院及</w:t>
      </w:r>
      <w:r>
        <w:t>50%</w:t>
      </w:r>
      <w:r>
        <w:t>以上的省属事业单位建成节水型单位，建成一批具有典型示范意义的节水型高校。</w:t>
      </w:r>
    </w:p>
    <w:p w:rsidR="00B15AB7" w:rsidRDefault="00B15AB7" w:rsidP="00B15AB7">
      <w:pPr>
        <w:spacing w:line="247" w:lineRule="auto"/>
        <w:ind w:firstLineChars="200" w:firstLine="420"/>
      </w:pPr>
      <w:r>
        <w:rPr>
          <w:rFonts w:hint="eastAsia"/>
        </w:rPr>
        <w:t>五是突出政府与市场两手发力。在政策制度推动方面，深入推进农业水价综合改革，同步建立农业用水精准补贴机制。完善居民阶梯水价制度，全面推行城镇非居民用水超定额累进加价制度，进一步拉大特种用水与非居民用水的价差。加快推动水权水市场改革，探索地区间、行业间、用水户间等多种形式的水权交易。建立节水装备及产品的质量评级和市场准入制度，推行水效标识建设，逐步淘汰水效等级较低产品。在市场机制创新方面，推动“产学研用”深度融合，拓展节水科技成果及先进节水技术工艺推广渠道，逐步推动节水技术成果市场化。落实相关优惠政策，拓展投融资渠道，鼓励金融机构对符合贷款条件的节水项目优先给予支持，引导社会资本参与有一定收益的节水项目建设和运营。在公共机构、公共建筑、高耗水工业、高耗水服务业、农业灌溉、供水管网漏损控制等领域，推广合同节水管理。</w:t>
      </w:r>
    </w:p>
    <w:p w:rsidR="00B15AB7" w:rsidRDefault="00B15AB7" w:rsidP="00B15AB7">
      <w:pPr>
        <w:spacing w:line="247" w:lineRule="auto"/>
        <w:ind w:firstLineChars="200" w:firstLine="420"/>
        <w:rPr>
          <w:rFonts w:hint="eastAsia"/>
        </w:rPr>
      </w:pPr>
      <w:r>
        <w:rPr>
          <w:rFonts w:hint="eastAsia"/>
        </w:rPr>
        <w:t>《方案》明确了三项保障措施。一是加强组织领导。建立节约用水工作协调机制，协调解决节水工作中的重大问题。各市、县要按照本方案目标和任务，抓紧制定实施计划，细化分解任务，明确时间要求，压实工作责任，二是强化资金支持。加大节水资金投入力度，落实相关优惠政策，多方筹措资金，重点支持农业节水灌溉、地下水超采区综合治理、水资源节约保护、水平衡测试和监控、城市供水管网漏损控制、节水标准制定及修订、节水宣传教育等。三是提升节水意识。加强国情水情教育，加强高校节水相关专业人才培养，鼓励各相关领域开展节水型社会、节水型单位等创建活动，倡导简约适度的消费模式，提高全民节水意识。</w:t>
      </w:r>
    </w:p>
    <w:p w:rsidR="00B15AB7" w:rsidRDefault="00B15AB7" w:rsidP="00B15AB7">
      <w:pPr>
        <w:spacing w:line="247" w:lineRule="auto"/>
        <w:ind w:firstLineChars="200" w:firstLine="420"/>
        <w:jc w:val="right"/>
        <w:rPr>
          <w:rFonts w:hint="eastAsia"/>
        </w:rPr>
      </w:pPr>
      <w:r w:rsidRPr="000B2BB6">
        <w:rPr>
          <w:rFonts w:hint="eastAsia"/>
        </w:rPr>
        <w:t>吉林省水利厅</w:t>
      </w:r>
      <w:smartTag w:uri="urn:schemas-microsoft-com:office:smarttags" w:element="chsdate">
        <w:smartTagPr>
          <w:attr w:name="Year" w:val="2019"/>
          <w:attr w:name="Month" w:val="12"/>
          <w:attr w:name="Day" w:val="30"/>
          <w:attr w:name="IsLunarDate" w:val="False"/>
          <w:attr w:name="IsROCDate" w:val="False"/>
        </w:smartTagPr>
        <w:r w:rsidRPr="000B2BB6">
          <w:t>2019-12-30</w:t>
        </w:r>
      </w:smartTag>
    </w:p>
    <w:p w:rsidR="00B15AB7" w:rsidRDefault="00B15AB7" w:rsidP="001A5866">
      <w:pPr>
        <w:sectPr w:rsidR="00B15AB7" w:rsidSect="001A5866">
          <w:type w:val="continuous"/>
          <w:pgSz w:w="11906" w:h="16838" w:code="9"/>
          <w:pgMar w:top="1644" w:right="1236" w:bottom="1418" w:left="1814" w:header="851" w:footer="907" w:gutter="0"/>
          <w:pgNumType w:start="1"/>
          <w:cols w:space="425"/>
          <w:docGrid w:type="lines" w:linePitch="341" w:charSpace="2373"/>
        </w:sectPr>
      </w:pPr>
    </w:p>
    <w:p w:rsidR="00FA5B4D" w:rsidRDefault="00FA5B4D"/>
    <w:sectPr w:rsidR="00FA5B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5AB7"/>
    <w:rsid w:val="00B15AB7"/>
    <w:rsid w:val="00FA5B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5A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5AB7"/>
    <w:rPr>
      <w:rFonts w:ascii="黑体" w:eastAsia="黑体" w:hAnsi="宋体" w:cs="Times New Roman"/>
      <w:b/>
      <w:kern w:val="36"/>
      <w:sz w:val="32"/>
      <w:szCs w:val="32"/>
    </w:rPr>
  </w:style>
  <w:style w:type="paragraph" w:customStyle="1" w:styleId="Char2CharCharChar">
    <w:name w:val="Char2 Char Char Char"/>
    <w:basedOn w:val="a"/>
    <w:autoRedefine/>
    <w:rsid w:val="00B15AB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1834</Characters>
  <Application>Microsoft Office Word</Application>
  <DocSecurity>0</DocSecurity>
  <Lines>15</Lines>
  <Paragraphs>4</Paragraphs>
  <ScaleCrop>false</ScaleCrop>
  <Company>微软中国</Company>
  <LinksUpToDate>false</LinksUpToDate>
  <CharactersWithSpaces>2151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2022-06-13T01:49:00Z</dcterms:created>
</cp:coreProperties>
</file>