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8EC" w:rsidRDefault="00BF58EC" w:rsidP="00763168">
      <w:pPr>
        <w:pStyle w:val="1"/>
      </w:pPr>
      <w:r w:rsidRPr="00763168">
        <w:rPr>
          <w:rFonts w:hint="eastAsia"/>
        </w:rPr>
        <w:t>水利部办公厅关于切实做好防洪工程设施水毁修复工作的通知</w:t>
      </w:r>
    </w:p>
    <w:p w:rsidR="00BF58EC" w:rsidRDefault="00BF58EC" w:rsidP="00BF58EC">
      <w:pPr>
        <w:ind w:firstLineChars="200" w:firstLine="420"/>
      </w:pPr>
      <w:r>
        <w:rPr>
          <w:rFonts w:hint="eastAsia"/>
        </w:rPr>
        <w:t>各省、自治区、直辖市水利（水务）厅（局），各计划单列市水利（水务）局，新疆生产建设兵团水利局，各流域管理机构：</w:t>
      </w:r>
    </w:p>
    <w:p w:rsidR="00BF58EC" w:rsidRDefault="00BF58EC" w:rsidP="00BF58EC">
      <w:pPr>
        <w:ind w:firstLineChars="200" w:firstLine="420"/>
      </w:pPr>
      <w:r>
        <w:t>2021</w:t>
      </w:r>
      <w:r>
        <w:t>年我国天气气候极端异常，江河洪水频发重发，防洪工程设施在发挥抵御洪水第一道防线重要作用的同时，也遭受了较为严重的损毁。水利部高度重视水旱灾害防御工作，</w:t>
      </w:r>
      <w:r>
        <w:t>10</w:t>
      </w:r>
      <w:r>
        <w:t>月</w:t>
      </w:r>
      <w:r>
        <w:t>29</w:t>
      </w:r>
      <w:r>
        <w:t>日，水利部部长李国英主持召开防汛专题会商会，要求认真贯彻落实习近平总书记</w:t>
      </w:r>
      <w:r>
        <w:t>10</w:t>
      </w:r>
      <w:r>
        <w:t>月</w:t>
      </w:r>
      <w:r>
        <w:t>22</w:t>
      </w:r>
      <w:r>
        <w:t>日重要讲话精神，补齐防灾基础设施短板，加快构建抵御水旱灾害防线，并对水毁修复工作提出明确要求。为全面贯彻落实李国英部长防汛专题会商工作部署，进一步做好今冬明春防洪工程设施水毁修复工作，现就相关工作通知如下。</w:t>
      </w:r>
    </w:p>
    <w:p w:rsidR="00BF58EC" w:rsidRDefault="00BF58EC" w:rsidP="00BF58EC">
      <w:pPr>
        <w:ind w:firstLineChars="200" w:firstLine="420"/>
      </w:pPr>
      <w:r>
        <w:rPr>
          <w:rFonts w:hint="eastAsia"/>
        </w:rPr>
        <w:t>一、切实加强水毁修复工作组织领导。</w:t>
      </w:r>
    </w:p>
    <w:p w:rsidR="00BF58EC" w:rsidRDefault="00BF58EC" w:rsidP="00BF58EC">
      <w:pPr>
        <w:ind w:firstLineChars="200" w:firstLine="420"/>
      </w:pPr>
      <w:r>
        <w:t>各级水利部门要高度重视水毁修复工作，充分认识到一处水毁就是一处安全隐患，将水毁修复作为补齐防灾短板、消除安全隐患、构建水旱灾害防线的重要一环，充分利用冬春有利时机，迅速组织开展相关工作。要明确各级水毁修复责任人，压实各层级、各环节责任，进一步完善联系沟通和协调推进工作机制，全方位保障水毁修复顺利实施。各流域管理机构要加大流域直管工程水毁修复工作力度，同时充分发挥督促指导作用，协助地方有序开展水毁修复相关工作。</w:t>
      </w:r>
    </w:p>
    <w:p w:rsidR="00BF58EC" w:rsidRDefault="00BF58EC" w:rsidP="00BF58EC">
      <w:pPr>
        <w:ind w:firstLineChars="200" w:firstLine="420"/>
      </w:pPr>
      <w:r>
        <w:t>二、积极筹措水毁修复资金。</w:t>
      </w:r>
    </w:p>
    <w:p w:rsidR="00BF58EC" w:rsidRDefault="00BF58EC" w:rsidP="00BF58EC">
      <w:pPr>
        <w:ind w:firstLineChars="200" w:firstLine="420"/>
      </w:pPr>
      <w:r>
        <w:t>各级水利部门要积极与财政部门沟通协商，拓宽资金来源渠道，扩大救灾资金规模，加大地方资金投入力度。要积极配合财政部门进行项目评审，确保中央财政已安排水利救灾资金迅速分解下达至水毁修复项目。中央地方双轮驱动、两手发力，为水毁修复提供资金保障。</w:t>
      </w:r>
    </w:p>
    <w:p w:rsidR="00BF58EC" w:rsidRDefault="00BF58EC" w:rsidP="00BF58EC">
      <w:pPr>
        <w:ind w:firstLineChars="200" w:firstLine="420"/>
      </w:pPr>
      <w:r>
        <w:rPr>
          <w:rFonts w:hint="eastAsia"/>
        </w:rPr>
        <w:t>三、统筹水毁修复项目安排。</w:t>
      </w:r>
    </w:p>
    <w:p w:rsidR="00BF58EC" w:rsidRDefault="00BF58EC" w:rsidP="00BF58EC">
      <w:pPr>
        <w:ind w:firstLineChars="200" w:firstLine="420"/>
      </w:pPr>
      <w:r>
        <w:t>各级水利部门要统筹考虑资金规模与水毁修复需求，按照轻重缓急原则优先安排安全度汛相关的水毁项目修复，并向财政困难和水毁严重地区适当倾斜。今年发生严重水毁的中小河流、病险水库要优先列入年度治理和除险加固实施计划。</w:t>
      </w:r>
    </w:p>
    <w:p w:rsidR="00BF58EC" w:rsidRDefault="00BF58EC" w:rsidP="00BF58EC">
      <w:pPr>
        <w:ind w:firstLineChars="200" w:firstLine="420"/>
      </w:pPr>
      <w:r>
        <w:rPr>
          <w:rFonts w:hint="eastAsia"/>
        </w:rPr>
        <w:t>四、千方百计加快水毁修复进度。</w:t>
      </w:r>
    </w:p>
    <w:p w:rsidR="00BF58EC" w:rsidRDefault="00BF58EC" w:rsidP="00BF58EC">
      <w:pPr>
        <w:ind w:firstLineChars="200" w:firstLine="420"/>
      </w:pPr>
      <w:r>
        <w:t>各级水利部门要增强水毁修复工作的紧迫感，优化项目建设流程，倒排工期压紧项目建设周期，切实加快水毁修复进度，确保明年主汛期前完成修复任务。上海、浙江、福建、江西、湖南、广东、广西、海南、珠委、太湖局于</w:t>
      </w:r>
      <w:r>
        <w:t>4</w:t>
      </w:r>
      <w:r>
        <w:t>月底前，江苏、安徽、湖北、四川、重庆、贵州、云南、长江委、淮委于</w:t>
      </w:r>
      <w:r>
        <w:t>5</w:t>
      </w:r>
      <w:r>
        <w:t>月底前，北京、天津、河北、山西、内蒙古、辽宁、吉林、黑龙江、山东、河南、西藏、陕西、甘肃、青海、宁夏、新疆、新疆生产建设兵团、黄委、海委、松辽委于</w:t>
      </w:r>
      <w:r>
        <w:t>6</w:t>
      </w:r>
      <w:r>
        <w:t>月底前完成水毁修复工作。</w:t>
      </w:r>
    </w:p>
    <w:p w:rsidR="00BF58EC" w:rsidRDefault="00BF58EC" w:rsidP="00BF58EC">
      <w:pPr>
        <w:ind w:firstLineChars="200" w:firstLine="420"/>
      </w:pPr>
      <w:r>
        <w:rPr>
          <w:rFonts w:hint="eastAsia"/>
        </w:rPr>
        <w:t>五、强化水毁修复项目监管。</w:t>
      </w:r>
    </w:p>
    <w:p w:rsidR="00BF58EC" w:rsidRDefault="00BF58EC" w:rsidP="00BF58EC">
      <w:pPr>
        <w:ind w:firstLineChars="200" w:firstLine="420"/>
      </w:pPr>
      <w:r>
        <w:t>各级水利部门要按照《水旱灾害防御统计调查制度（试行）》相关规定，建立水毁修复项目台账，实施分级跟踪管理。各级水毁修复责任人要履职尽责，加大对水毁修复项目管理、进度、质量等监督检查力度，对发现的问题限期整改，确保工程安全、资金安全、干部安全，切实推动水毁修复工作有力、有序、有效开展。</w:t>
      </w:r>
    </w:p>
    <w:p w:rsidR="00BF58EC" w:rsidRDefault="00BF58EC" w:rsidP="00BF58EC">
      <w:pPr>
        <w:ind w:firstLineChars="200" w:firstLine="420"/>
      </w:pPr>
      <w:r>
        <w:rPr>
          <w:rFonts w:hint="eastAsia"/>
        </w:rPr>
        <w:t>六、及时上报水毁修复进度。</w:t>
      </w:r>
    </w:p>
    <w:p w:rsidR="00BF58EC" w:rsidRDefault="00BF58EC" w:rsidP="00BF58EC">
      <w:pPr>
        <w:ind w:firstLineChars="200" w:firstLine="420"/>
      </w:pPr>
      <w:r>
        <w:t>各省级水利部门要于</w:t>
      </w:r>
      <w:r>
        <w:t>11</w:t>
      </w:r>
      <w:r>
        <w:t>月</w:t>
      </w:r>
      <w:r>
        <w:t>20</w:t>
      </w:r>
      <w:r>
        <w:t>日前建立完成并上报水毁修复项目台账和相应进度，此后按周上报水毁修复进度直至全部完成。水利部将自</w:t>
      </w:r>
      <w:r>
        <w:t>2021</w:t>
      </w:r>
      <w:r>
        <w:t>年</w:t>
      </w:r>
      <w:r>
        <w:t>12</w:t>
      </w:r>
      <w:r>
        <w:t>月起每月通报各地台账上报情况和水毁修复进度，并视情况加强指导。各地要加大对报送人员的业务培训力度，明确及时、准确的工作要求，杜绝虚报、错报情况。</w:t>
      </w:r>
    </w:p>
    <w:p w:rsidR="00BF58EC" w:rsidRDefault="00BF58EC" w:rsidP="006260E6">
      <w:pPr>
        <w:jc w:val="right"/>
      </w:pPr>
      <w:r w:rsidRPr="006260E6">
        <w:rPr>
          <w:rFonts w:hint="eastAsia"/>
        </w:rPr>
        <w:t>水利部办公厅</w:t>
      </w:r>
      <w:r>
        <w:rPr>
          <w:rFonts w:hint="eastAsia"/>
        </w:rPr>
        <w:t>2021-11-24</w:t>
      </w:r>
    </w:p>
    <w:p w:rsidR="00BF58EC" w:rsidRDefault="00BF58EC" w:rsidP="00266B9C">
      <w:pPr>
        <w:sectPr w:rsidR="00BF58EC" w:rsidSect="00266B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4502" w:rsidRDefault="00FD4502"/>
    <w:sectPr w:rsidR="00FD45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58EC"/>
    <w:rsid w:val="00BF58EC"/>
    <w:rsid w:val="00FD4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58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F58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1155</Characters>
  <Application>Microsoft Office Word</Application>
  <DocSecurity>0</DocSecurity>
  <Lines>9</Lines>
  <Paragraphs>2</Paragraphs>
  <ScaleCrop>false</ScaleCrop>
  <Company>微软中国</Company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2022-06-10T02:21:00Z</dcterms:created>
</cp:coreProperties>
</file>