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B0B" w:rsidRDefault="001B2B0B" w:rsidP="00AC0923">
      <w:pPr>
        <w:pStyle w:val="1"/>
        <w:spacing w:line="242" w:lineRule="auto"/>
      </w:pPr>
      <w:r w:rsidRPr="006447CC">
        <w:rPr>
          <w:rFonts w:hint="eastAsia"/>
        </w:rPr>
        <w:t>越城：聚焦“三化”改革全力推进小型水库系统治理</w:t>
      </w:r>
    </w:p>
    <w:p w:rsidR="001B2B0B" w:rsidRDefault="001B2B0B" w:rsidP="001B2B0B">
      <w:pPr>
        <w:spacing w:line="242" w:lineRule="auto"/>
        <w:ind w:firstLineChars="200" w:firstLine="420"/>
        <w:jc w:val="left"/>
      </w:pPr>
      <w:r>
        <w:rPr>
          <w:rFonts w:hint="eastAsia"/>
        </w:rPr>
        <w:t>今年以来，越城区以水利工程“三化”改革试点县建设为抓手，大干水利、大兴水利，全面深化水利改革，全力推进小型水库系统治理，助推水利工程管理提档再升级。</w:t>
      </w:r>
    </w:p>
    <w:p w:rsidR="001B2B0B" w:rsidRDefault="001B2B0B" w:rsidP="001B2B0B">
      <w:pPr>
        <w:spacing w:line="242" w:lineRule="auto"/>
        <w:ind w:firstLineChars="200" w:firstLine="420"/>
        <w:jc w:val="left"/>
      </w:pPr>
      <w:r>
        <w:rPr>
          <w:rFonts w:hint="eastAsia"/>
        </w:rPr>
        <w:t>先行先试，小水库拥有不动产权证。建立水利、自然资源、生态环境等多部门协调沟通机制，全面统筹水工程管理和保护范围与国土空间规划、生态红线的关系，确保每个水利工程管理和保护范围清晰、合法合规。通过所有权人提交水库集体土地所有权权属来源情况说明，资规部门发布登记公告并出具确权意见书，明晰全区</w:t>
      </w:r>
      <w:r>
        <w:t>14</w:t>
      </w:r>
      <w:r>
        <w:t>座水库工程所有权，解决建国初期建设的水库所有权人无相关证明材料这一难题，其中</w:t>
      </w:r>
      <w:r>
        <w:t>2</w:t>
      </w:r>
      <w:r>
        <w:t>座水库已取得全市首批不动产登记证书。</w:t>
      </w:r>
    </w:p>
    <w:p w:rsidR="001B2B0B" w:rsidRDefault="001B2B0B" w:rsidP="001B2B0B">
      <w:pPr>
        <w:spacing w:line="242" w:lineRule="auto"/>
        <w:ind w:firstLineChars="200" w:firstLine="420"/>
        <w:jc w:val="left"/>
      </w:pPr>
      <w:r>
        <w:rPr>
          <w:rFonts w:hint="eastAsia"/>
        </w:rPr>
        <w:t>创新模式，物业化管理覆盖率达到</w:t>
      </w:r>
      <w:r>
        <w:t>70%</w:t>
      </w:r>
      <w:r>
        <w:t>。推进区级统管和镇街管护，对国有水利工程通过政府采购方式，委托专业队伍承担工程运行维护工作。目前，全区</w:t>
      </w:r>
      <w:r>
        <w:t>43</w:t>
      </w:r>
      <w:r>
        <w:t>公里海塘、堤防的绿化养护管理及马海闸站、楝树下闸站的运行管理等通过公开招标方式全部推行物业化管理。同时，积极探索镇街水库山塘物业化管理模式，富盛镇引入</w:t>
      </w:r>
      <w:r>
        <w:t xml:space="preserve">1 </w:t>
      </w:r>
      <w:r>
        <w:t>家物业化管理单位，负责水库山塘日常运行管理；鉴湖街道通过与山塘水库所属村经济合作社签署合同进行管理。此外，全区每年对镇街管护人员进行专题培训，加强水利工程运行管护质量和服务效果检查，对于发现的问题及时通报、限期整改，</w:t>
      </w:r>
      <w:r>
        <w:rPr>
          <w:rFonts w:hint="eastAsia"/>
        </w:rPr>
        <w:t>落实严格的监管考评，确保物业化管理工作落到实处。</w:t>
      </w:r>
    </w:p>
    <w:p w:rsidR="001B2B0B" w:rsidRDefault="001B2B0B" w:rsidP="001B2B0B">
      <w:pPr>
        <w:spacing w:line="242" w:lineRule="auto"/>
        <w:ind w:firstLineChars="200" w:firstLine="420"/>
        <w:jc w:val="left"/>
      </w:pPr>
      <w:r>
        <w:rPr>
          <w:rFonts w:hint="eastAsia"/>
        </w:rPr>
        <w:t>数智管水</w:t>
      </w:r>
      <w:r>
        <w:t>,</w:t>
      </w:r>
      <w:r>
        <w:t>基本实现信息监控全覆盖。以整体智治为目标，开展已建应用整合和自建应用建设，基本完成农村基层防汛（山塘水库）预报预警、智慧水文防汛等应用，在建全域点阵式布局自带机场式全自动无人机应用，全面推进水利工程数字化改革。截至目前，已完成全区万方以上</w:t>
      </w:r>
      <w:r>
        <w:t xml:space="preserve">69 </w:t>
      </w:r>
      <w:r>
        <w:t>座山塘和水库的水位雨量站、流量计、视频安装，实现全区山塘水库水雨情自动监测率达到</w:t>
      </w:r>
      <w:r>
        <w:t xml:space="preserve"> 100%</w:t>
      </w:r>
      <w:r>
        <w:t>，视频图像监控率达到</w:t>
      </w:r>
      <w:r>
        <w:t xml:space="preserve"> 100%</w:t>
      </w:r>
      <w:r>
        <w:t>。此外，与气象、应急等部门共建共享信息监控数据，加强雨水情监测预报预警能力，提高防汛抗旱指挥决策的科学性，充分发挥水利工程的减灾效益。</w:t>
      </w:r>
    </w:p>
    <w:p w:rsidR="001B2B0B" w:rsidRDefault="001B2B0B" w:rsidP="001B2B0B">
      <w:pPr>
        <w:spacing w:line="242" w:lineRule="auto"/>
        <w:ind w:firstLineChars="200" w:firstLine="420"/>
        <w:jc w:val="right"/>
      </w:pPr>
      <w:r w:rsidRPr="006447CC">
        <w:rPr>
          <w:rFonts w:hint="eastAsia"/>
        </w:rPr>
        <w:t>越城区水利局</w:t>
      </w:r>
      <w:r>
        <w:rPr>
          <w:rFonts w:hint="eastAsia"/>
        </w:rPr>
        <w:t>2021-8-24</w:t>
      </w:r>
    </w:p>
    <w:p w:rsidR="001B2B0B" w:rsidRDefault="001B2B0B" w:rsidP="00EC2392">
      <w:pPr>
        <w:sectPr w:rsidR="001B2B0B" w:rsidSect="00EC23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3595E" w:rsidRDefault="00D3595E"/>
    <w:sectPr w:rsidR="00D359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2B0B"/>
    <w:rsid w:val="001B2B0B"/>
    <w:rsid w:val="00D35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2B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2B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>微软中国</Company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2022-06-10T07:15:00Z</dcterms:created>
</cp:coreProperties>
</file>