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4EAC" w:rsidRDefault="00674EAC" w:rsidP="00965EA8">
      <w:pPr>
        <w:pStyle w:val="1"/>
        <w:spacing w:line="245" w:lineRule="auto"/>
        <w:rPr>
          <w:rFonts w:hint="eastAsia"/>
        </w:rPr>
      </w:pPr>
      <w:r w:rsidRPr="00FA7FF0">
        <w:rPr>
          <w:rFonts w:hint="eastAsia"/>
        </w:rPr>
        <w:t>山东启动城市增绿攻坚行动，</w:t>
      </w:r>
      <w:r w:rsidRPr="00FA7FF0">
        <w:t>2022年人均公园绿地17.2平方米</w:t>
      </w:r>
    </w:p>
    <w:p w:rsidR="00674EAC" w:rsidRDefault="00674EAC" w:rsidP="00674EAC">
      <w:pPr>
        <w:spacing w:line="245" w:lineRule="auto"/>
        <w:ind w:firstLineChars="200" w:firstLine="420"/>
      </w:pPr>
      <w:r>
        <w:rPr>
          <w:rFonts w:hint="eastAsia"/>
        </w:rPr>
        <w:t>为深入开展“绿满齐鲁·美丽山东”国土绿化行动，实施城市增绿工程，保护拓展城市绿化空间，多措并举增加城市绿量，促进城市绿地均衡分布，近日，全省城市增绿攻坚行动启动。</w:t>
      </w:r>
    </w:p>
    <w:p w:rsidR="00674EAC" w:rsidRDefault="00674EAC" w:rsidP="00674EAC">
      <w:pPr>
        <w:spacing w:line="245" w:lineRule="auto"/>
        <w:ind w:firstLineChars="200" w:firstLine="420"/>
      </w:pPr>
      <w:r>
        <w:rPr>
          <w:rFonts w:hint="eastAsia"/>
        </w:rPr>
        <w:t>到</w:t>
      </w:r>
      <w:r>
        <w:t>2022</w:t>
      </w:r>
      <w:r>
        <w:t>年，城市</w:t>
      </w:r>
      <w:r>
        <w:t>(</w:t>
      </w:r>
      <w:r>
        <w:t>县城</w:t>
      </w:r>
      <w:r>
        <w:t>)</w:t>
      </w:r>
      <w:r>
        <w:t>建成区绿地率达到</w:t>
      </w:r>
      <w:r>
        <w:t>32%</w:t>
      </w:r>
      <w:r>
        <w:t>以上，人均公园绿地面积达到</w:t>
      </w:r>
      <w:r>
        <w:t>17.2</w:t>
      </w:r>
      <w:r>
        <w:t>平方米</w:t>
      </w:r>
      <w:r>
        <w:t>;</w:t>
      </w:r>
      <w:r>
        <w:t>建成城市绿道</w:t>
      </w:r>
      <w:r>
        <w:t>5000</w:t>
      </w:r>
      <w:r>
        <w:t>公里以上。到</w:t>
      </w:r>
      <w:r>
        <w:t>2025</w:t>
      </w:r>
      <w:r>
        <w:t>年，城市</w:t>
      </w:r>
      <w:r>
        <w:t>(</w:t>
      </w:r>
      <w:r>
        <w:t>县城</w:t>
      </w:r>
      <w:r>
        <w:t>)</w:t>
      </w:r>
      <w:r>
        <w:t>建成区绿地率稳定在</w:t>
      </w:r>
      <w:r>
        <w:t>33%</w:t>
      </w:r>
      <w:r>
        <w:t>以上，人均公园绿地面积达到</w:t>
      </w:r>
      <w:r>
        <w:t>17.5</w:t>
      </w:r>
      <w:r>
        <w:t>平方米，基本建成城市绿道网络系统，所有城市基本达到国家园林城市标准，创建一批生态园林城市，城市人居环境进一步改善，人民群众获得感、幸福感进一步增强。</w:t>
      </w:r>
    </w:p>
    <w:p w:rsidR="00674EAC" w:rsidRDefault="00674EAC" w:rsidP="00674EAC">
      <w:pPr>
        <w:spacing w:line="245" w:lineRule="auto"/>
        <w:ind w:firstLineChars="200" w:firstLine="420"/>
      </w:pPr>
      <w:r>
        <w:rPr>
          <w:rFonts w:hint="eastAsia"/>
        </w:rPr>
        <w:t>保护城市“绿水青山”</w:t>
      </w:r>
    </w:p>
    <w:p w:rsidR="00674EAC" w:rsidRDefault="00674EAC" w:rsidP="00674EAC">
      <w:pPr>
        <w:spacing w:line="245" w:lineRule="auto"/>
        <w:ind w:firstLineChars="200" w:firstLine="420"/>
      </w:pPr>
      <w:r>
        <w:rPr>
          <w:rFonts w:hint="eastAsia"/>
        </w:rPr>
        <w:t>省住建厅有关人士介绍，此次攻坚行动将进一步强化城市山体自然风貌保护，划定保护范围，通过植被恢复、增植补植、景观美化等措施修复改善山体生态环境。具备条件的城区山体，要完善防火、游憩等设施，建设山体公园，拓展城市绿色空间和居民休闲空间</w:t>
      </w:r>
      <w:r>
        <w:t>;</w:t>
      </w:r>
      <w:r>
        <w:t>对老旧山体公园，要通过栽植乡土树种加强植被恢复，并完善配套设施，营造城市山体风貌景观。</w:t>
      </w:r>
    </w:p>
    <w:p w:rsidR="00674EAC" w:rsidRDefault="00674EAC" w:rsidP="00674EAC">
      <w:pPr>
        <w:spacing w:line="245" w:lineRule="auto"/>
        <w:ind w:firstLineChars="200" w:firstLine="420"/>
      </w:pPr>
      <w:r>
        <w:rPr>
          <w:rFonts w:hint="eastAsia"/>
        </w:rPr>
        <w:t>加强城市水系生态修复。保护滨水岸线的原始自然生态特点，打造生态驳岸，突出亲水功能</w:t>
      </w:r>
      <w:r>
        <w:t>;</w:t>
      </w:r>
      <w:r>
        <w:t>留足沿岸滨水空间，多种植冠幅大、分支点高的乔木，丰富水系景观。加强城市湿地保护管理，优化植物配置，通过增绿保护湿地资源。</w:t>
      </w:r>
    </w:p>
    <w:p w:rsidR="00674EAC" w:rsidRDefault="00674EAC" w:rsidP="00674EAC">
      <w:pPr>
        <w:spacing w:line="245" w:lineRule="auto"/>
        <w:ind w:firstLineChars="200" w:firstLine="420"/>
      </w:pPr>
      <w:r>
        <w:rPr>
          <w:rFonts w:hint="eastAsia"/>
        </w:rPr>
        <w:t>构建多层次公园体系</w:t>
      </w:r>
    </w:p>
    <w:p w:rsidR="00674EAC" w:rsidRDefault="00674EAC" w:rsidP="00674EAC">
      <w:pPr>
        <w:spacing w:line="245" w:lineRule="auto"/>
        <w:ind w:firstLineChars="200" w:firstLine="420"/>
      </w:pPr>
      <w:r>
        <w:rPr>
          <w:rFonts w:hint="eastAsia"/>
        </w:rPr>
        <w:t>根据部署，全省各地构建多层次公园体系。践行“公园城市”建设理念，根据《公园设计规范》加强公园设计，推进综合性公园、专类公园、社区公园、街角游园等各类型公园建设，进一步增加城市公园绿地面积，提高公园服务半径覆盖率，实现“</w:t>
      </w:r>
      <w:r>
        <w:t>300</w:t>
      </w:r>
      <w:r>
        <w:t>米见绿，</w:t>
      </w:r>
      <w:r>
        <w:t>500</w:t>
      </w:r>
      <w:r>
        <w:t>米见园</w:t>
      </w:r>
      <w:r>
        <w:t>”</w:t>
      </w:r>
      <w:r>
        <w:t>。</w:t>
      </w:r>
    </w:p>
    <w:p w:rsidR="00674EAC" w:rsidRDefault="00674EAC" w:rsidP="00674EAC">
      <w:pPr>
        <w:spacing w:line="245" w:lineRule="auto"/>
        <w:ind w:firstLineChars="200" w:firstLine="420"/>
      </w:pPr>
      <w:r>
        <w:rPr>
          <w:rFonts w:hint="eastAsia"/>
        </w:rPr>
        <w:t>完善公园设施和服务功能，按照可观赏、可进入、可享用的基本原则，构建高低搭配、均衡分布的多层级公园体系，满足群众休闲、健身、文化等不同需求。注重保护自然景观、历史文物及生物多样性，做到显山露水、盘活要素，形成亲近自然、涵养生态、服务群众的公园体系。</w:t>
      </w:r>
    </w:p>
    <w:p w:rsidR="00674EAC" w:rsidRDefault="00674EAC" w:rsidP="00674EAC">
      <w:pPr>
        <w:spacing w:line="245" w:lineRule="auto"/>
        <w:ind w:firstLineChars="200" w:firstLine="420"/>
      </w:pPr>
      <w:r>
        <w:rPr>
          <w:rFonts w:hint="eastAsia"/>
        </w:rPr>
        <w:t>积极探索公园城市建设。建立省级公园城市建设标准体系，探索省级“公园城市”建设评价，推进城市公园体系等生态要素与城市空间结构深度耦合，重塑城市绿色生态格局，逐步建设城内城外系统联通的生态绿地网络，塑造山水城景融合、自然宜居的城市形态，打造推窗见绿、出门入园、自然融合的“公园城市”。建设城市“绿廊绿道”</w:t>
      </w:r>
    </w:p>
    <w:p w:rsidR="00674EAC" w:rsidRDefault="00674EAC" w:rsidP="00674EAC">
      <w:pPr>
        <w:spacing w:line="245" w:lineRule="auto"/>
        <w:ind w:firstLineChars="200" w:firstLine="420"/>
      </w:pPr>
      <w:r>
        <w:rPr>
          <w:rFonts w:hint="eastAsia"/>
        </w:rPr>
        <w:t>推进铁路沿线绿廊建设，编制实施全省高铁沿线“绿色生态长廊”规划。铁路沿线各地要根据任务分工，按照宜绿则绿的原则，以高速铁路为重点、普速客运线为辅，选用速生、冠高、易维护的常绿乡土树种，结合用材林、防护林、苗圃建设等，形成简洁、规整、序列感强，有一定层次的绿化景观带，建设铁路沿线“绿色生态长廊”。</w:t>
      </w:r>
    </w:p>
    <w:p w:rsidR="00674EAC" w:rsidRDefault="00674EAC" w:rsidP="00674EAC">
      <w:pPr>
        <w:spacing w:line="245" w:lineRule="auto"/>
        <w:ind w:firstLineChars="200" w:firstLine="420"/>
      </w:pPr>
      <w:r>
        <w:rPr>
          <w:rFonts w:hint="eastAsia"/>
        </w:rPr>
        <w:t>推进城市绿道建设集中行动，尽快编制市级城市绿道专项规划，制定年度实施计划，大力推进城市绿道建设集中行动，各县</w:t>
      </w:r>
      <w:r>
        <w:t>(</w:t>
      </w:r>
      <w:r>
        <w:t>市、区</w:t>
      </w:r>
      <w:r>
        <w:t>)</w:t>
      </w:r>
      <w:r>
        <w:t>每年建成不低于</w:t>
      </w:r>
      <w:r>
        <w:t>10</w:t>
      </w:r>
      <w:r>
        <w:t>公里长度的绿道。按照《山东省绿道建设技术指引》标准要求，严把建设工程质量关，配套完善标识、休憩、环卫、网络等服务设施。要建设一批独具自然地域特色，具有完善功能的精品绿道。</w:t>
      </w:r>
    </w:p>
    <w:p w:rsidR="00674EAC" w:rsidRDefault="00674EAC" w:rsidP="00674EAC">
      <w:pPr>
        <w:spacing w:line="245" w:lineRule="auto"/>
        <w:ind w:firstLineChars="200" w:firstLine="420"/>
      </w:pPr>
      <w:r>
        <w:rPr>
          <w:rFonts w:hint="eastAsia"/>
        </w:rPr>
        <w:t>开展城市行道树补植增植。城市主干道宜设分车绿带和路侧绿带，道路两侧要留有一定宽度的绿化带。增加花乔木、彩叶乔木数量，结合微地形，形成层次丰富、疏朗有序、色彩多样的城市道路景观。按照职责分工，配合抓好城市主要出入口及城市范围内高速公路、普通国省道两侧道路绿化，构建城市交通沿线绿廊。</w:t>
      </w:r>
    </w:p>
    <w:p w:rsidR="00674EAC" w:rsidRDefault="00674EAC" w:rsidP="00674EAC">
      <w:pPr>
        <w:spacing w:line="245" w:lineRule="auto"/>
        <w:ind w:firstLineChars="200" w:firstLine="420"/>
      </w:pPr>
      <w:r>
        <w:rPr>
          <w:rFonts w:hint="eastAsia"/>
        </w:rPr>
        <w:t>老城区“能绿尽绿”</w:t>
      </w:r>
    </w:p>
    <w:p w:rsidR="00674EAC" w:rsidRDefault="00674EAC" w:rsidP="00674EAC">
      <w:pPr>
        <w:spacing w:line="245" w:lineRule="auto"/>
        <w:ind w:firstLineChars="200" w:firstLine="420"/>
      </w:pPr>
      <w:r>
        <w:rPr>
          <w:rFonts w:hint="eastAsia"/>
        </w:rPr>
        <w:t>我省要求，拓展老城区绿化空间。要结合旧城改造、城中村改造、老旧小区改造、违法建设拆除等工程建设，充分利用产生的空闲地块，优先考虑“留白增绿”、规划建设公园绿地</w:t>
      </w:r>
      <w:r>
        <w:t>;</w:t>
      </w:r>
      <w:r>
        <w:t>原则上旧城改造腾出的小于</w:t>
      </w:r>
      <w:r>
        <w:t>1</w:t>
      </w:r>
      <w:r>
        <w:t>公顷的土地，宜全部建成街头绿地。</w:t>
      </w:r>
    </w:p>
    <w:p w:rsidR="00674EAC" w:rsidRDefault="00674EAC" w:rsidP="00674EAC">
      <w:pPr>
        <w:spacing w:line="245" w:lineRule="auto"/>
        <w:ind w:firstLineChars="200" w:firstLine="420"/>
      </w:pPr>
      <w:r>
        <w:rPr>
          <w:rFonts w:hint="eastAsia"/>
        </w:rPr>
        <w:t>加强城区多年闲置工矿企业厂区的土地利用，通过建设主题游园、遗址公园等方式，进一步提升绿化水平。通过见缝插绿、拆迁建绿、破硬增绿、弃地覆绿、立体绿化等形式，对主次干道交叉口、老旧街区等关键节点进行绿化改造，美化老城环境。</w:t>
      </w:r>
    </w:p>
    <w:p w:rsidR="00674EAC" w:rsidRDefault="00674EAC" w:rsidP="00674EAC">
      <w:pPr>
        <w:spacing w:line="245" w:lineRule="auto"/>
        <w:ind w:firstLineChars="200" w:firstLine="420"/>
      </w:pPr>
      <w:r>
        <w:rPr>
          <w:rFonts w:hint="eastAsia"/>
        </w:rPr>
        <w:t>开展老城区透绿改造。对政府机关、企事业单位等沿街围墙、搭建围挡等应拆尽拆，对小区围墙酌情采用镂空围栏等方式开墙透绿，建设景观融合、绿化相联、互为借景的开放式街区。切实保护老城区原有规模化、特色化绿地和大树，做到留得下“记忆”、记得住“乡愁”。</w:t>
      </w:r>
    </w:p>
    <w:p w:rsidR="00674EAC" w:rsidRDefault="00674EAC" w:rsidP="00674EAC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省住房城乡建设厅将依托全省城市品质示范区建设，打造城市增绿攻坚行动工作样板。继续开展第二批“山东省最美绿道评价”，增绿行动中建成的好项目优先纳入全省建筑工程质量“泰山杯”奖评选。</w:t>
      </w:r>
    </w:p>
    <w:p w:rsidR="00674EAC" w:rsidRDefault="00674EAC" w:rsidP="00674EAC">
      <w:pPr>
        <w:spacing w:line="245" w:lineRule="auto"/>
        <w:ind w:firstLineChars="200" w:firstLine="420"/>
        <w:jc w:val="right"/>
        <w:rPr>
          <w:rFonts w:hint="eastAsia"/>
        </w:rPr>
      </w:pPr>
      <w:r w:rsidRPr="00FA7FF0">
        <w:rPr>
          <w:rFonts w:hint="eastAsia"/>
        </w:rPr>
        <w:t>潇湘晨报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3"/>
          <w:attr w:name="Month" w:val="5"/>
          <w:attr w:name="Year" w:val="2020"/>
        </w:smartTagPr>
        <w:r>
          <w:rPr>
            <w:rFonts w:hint="eastAsia"/>
          </w:rPr>
          <w:t>2020-5-13</w:t>
        </w:r>
      </w:smartTag>
    </w:p>
    <w:p w:rsidR="00674EAC" w:rsidRDefault="00674EAC" w:rsidP="002330EA">
      <w:pPr>
        <w:sectPr w:rsidR="00674EAC" w:rsidSect="002330E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84E77" w:rsidRDefault="00884E77"/>
    <w:sectPr w:rsidR="00884E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74EAC"/>
    <w:rsid w:val="00674EAC"/>
    <w:rsid w:val="00884E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74E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74EA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74EA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1596</Characters>
  <Application>Microsoft Office Word</Application>
  <DocSecurity>0</DocSecurity>
  <Lines>13</Lines>
  <Paragraphs>3</Paragraphs>
  <ScaleCrop>false</ScaleCrop>
  <Company/>
  <LinksUpToDate>false</LinksUpToDate>
  <CharactersWithSpaces>1873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2022-06-09T08:31:00Z</dcterms:created>
</cp:coreProperties>
</file>