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4A27" w:rsidRDefault="00114A27" w:rsidP="00A802C7">
      <w:pPr>
        <w:pStyle w:val="1"/>
        <w:spacing w:line="247" w:lineRule="auto"/>
        <w:rPr>
          <w:rFonts w:hint="eastAsia"/>
        </w:rPr>
      </w:pPr>
      <w:r>
        <w:rPr>
          <w:rFonts w:hint="eastAsia"/>
        </w:rPr>
        <w:t>杭州市高水平推进国土绿化美化行动计划（</w:t>
      </w:r>
      <w:r>
        <w:t>2019</w:t>
      </w:r>
      <w:r>
        <w:t>—</w:t>
      </w:r>
      <w:r>
        <w:t>2022年）</w:t>
      </w:r>
    </w:p>
    <w:p w:rsidR="00114A27" w:rsidRDefault="00114A27" w:rsidP="00114A27">
      <w:pPr>
        <w:spacing w:line="247" w:lineRule="auto"/>
        <w:ind w:firstLineChars="200" w:firstLine="420"/>
      </w:pPr>
      <w:r>
        <w:rPr>
          <w:rFonts w:hint="eastAsia"/>
        </w:rPr>
        <w:t>为高水平推进国土绿化美化，助推乡村振兴、拥江发展和大花园建设，根据《浙江省人民政府办公厅关于印发浙江省高水平推进国土绿化美化行动计划（</w:t>
      </w:r>
      <w:r>
        <w:t>2018—2022</w:t>
      </w:r>
      <w:r>
        <w:t>年）的通知》</w:t>
      </w:r>
      <w:r>
        <w:t>(</w:t>
      </w:r>
      <w:r>
        <w:t>浙政办发〔</w:t>
      </w:r>
      <w:r>
        <w:t>2018</w:t>
      </w:r>
      <w:r>
        <w:t>〕</w:t>
      </w:r>
      <w:r>
        <w:t>82</w:t>
      </w:r>
      <w:r>
        <w:t>号）精神，结合我市实际，制定本行动计划。</w:t>
      </w:r>
    </w:p>
    <w:p w:rsidR="00114A27" w:rsidRDefault="00114A27" w:rsidP="00114A27">
      <w:pPr>
        <w:spacing w:line="247" w:lineRule="auto"/>
        <w:ind w:firstLineChars="200" w:firstLine="420"/>
      </w:pPr>
      <w:r>
        <w:rPr>
          <w:rFonts w:hint="eastAsia"/>
        </w:rPr>
        <w:t>一、总体要求</w:t>
      </w:r>
    </w:p>
    <w:p w:rsidR="00114A27" w:rsidRDefault="00114A27" w:rsidP="00114A27">
      <w:pPr>
        <w:spacing w:line="247" w:lineRule="auto"/>
        <w:ind w:firstLineChars="200" w:firstLine="420"/>
      </w:pPr>
      <w:r>
        <w:rPr>
          <w:rFonts w:hint="eastAsia"/>
        </w:rPr>
        <w:t>以习近平生态文明思想为指导，牢固树立“绿水青山就是金山银山”的发展理念，围绕乡村振兴、拥江发展战略，立足区域森林资源优势，坚持山水林田湖草系统治理，以全域景区化建设为重点，建拥江多彩森林廊道，兴乡村富民高效林业，着力构建布局合理、功能完备、效益显著的森林生态系统，为建设美丽中国样本提供坚实的生态保障。到</w:t>
      </w:r>
      <w:r>
        <w:t>2022</w:t>
      </w:r>
      <w:r>
        <w:t>年，全市森林覆盖率稳定在</w:t>
      </w:r>
      <w:r>
        <w:t>67%</w:t>
      </w:r>
      <w:r>
        <w:t>以上，森林蓄积量</w:t>
      </w:r>
      <w:r>
        <w:t>7367</w:t>
      </w:r>
      <w:r>
        <w:t>万立方米以上，平原林木覆盖率达到</w:t>
      </w:r>
      <w:r>
        <w:t>22%</w:t>
      </w:r>
      <w:r>
        <w:t>以上，率先在全国基本实现林业现代化。</w:t>
      </w:r>
    </w:p>
    <w:p w:rsidR="00114A27" w:rsidRDefault="00114A27" w:rsidP="00114A27">
      <w:pPr>
        <w:spacing w:line="247" w:lineRule="auto"/>
        <w:ind w:firstLineChars="200" w:firstLine="420"/>
      </w:pPr>
      <w:r>
        <w:rPr>
          <w:rFonts w:hint="eastAsia"/>
        </w:rPr>
        <w:t>二、基本原则</w:t>
      </w:r>
    </w:p>
    <w:p w:rsidR="00114A27" w:rsidRDefault="00114A27" w:rsidP="00114A27">
      <w:pPr>
        <w:spacing w:line="247" w:lineRule="auto"/>
        <w:ind w:firstLineChars="200" w:firstLine="420"/>
      </w:pPr>
      <w:r>
        <w:rPr>
          <w:rFonts w:hint="eastAsia"/>
        </w:rPr>
        <w:t>（一）坚持生态经济共赢。充分利用森林资源的生态经济功能，将生态建设与生产经营、景观提升与美丽经济相结合，以生态促经济，以经济强生态，在共赢中实现生态立业、兴林富民。</w:t>
      </w:r>
    </w:p>
    <w:p w:rsidR="00114A27" w:rsidRDefault="00114A27" w:rsidP="00114A27">
      <w:pPr>
        <w:spacing w:line="247" w:lineRule="auto"/>
        <w:ind w:firstLineChars="200" w:firstLine="420"/>
      </w:pPr>
      <w:r>
        <w:rPr>
          <w:rFonts w:hint="eastAsia"/>
        </w:rPr>
        <w:t>（二）坚持城市乡村互动。积极建立政府主导、城乡统筹、社会参与的国土绿化美化机制，让森林走进城市，让城市拥抱森林，顺应人民对美好生活的需求，切实增进城乡居民的生态福祉。</w:t>
      </w:r>
    </w:p>
    <w:p w:rsidR="00114A27" w:rsidRDefault="00114A27" w:rsidP="00114A27">
      <w:pPr>
        <w:spacing w:line="247" w:lineRule="auto"/>
        <w:ind w:firstLineChars="200" w:firstLine="420"/>
      </w:pPr>
      <w:r>
        <w:rPr>
          <w:rFonts w:hint="eastAsia"/>
        </w:rPr>
        <w:t>（三）坚持人文景观相融。大力弘扬森林生态文化，深入开展全民义务植树和关注森林活动，促进人与自然和谐共生，彰显地域文化和森林景观的人文美学。</w:t>
      </w:r>
    </w:p>
    <w:p w:rsidR="00114A27" w:rsidRDefault="00114A27" w:rsidP="00114A27">
      <w:pPr>
        <w:spacing w:line="247" w:lineRule="auto"/>
        <w:ind w:firstLineChars="200" w:firstLine="420"/>
      </w:pPr>
      <w:r>
        <w:rPr>
          <w:rFonts w:hint="eastAsia"/>
        </w:rPr>
        <w:t>（四）坚持属地建设为主。立足区域资源优势，着力构筑“一乡一业、一村一品、一树一景”的差异化发展格局，以优势拓展市场，以特色创建品牌，持续推进林业增效、农民增收。</w:t>
      </w:r>
    </w:p>
    <w:p w:rsidR="00114A27" w:rsidRDefault="00114A27" w:rsidP="00114A27">
      <w:pPr>
        <w:spacing w:line="247" w:lineRule="auto"/>
        <w:ind w:firstLineChars="200" w:firstLine="420"/>
      </w:pPr>
      <w:r>
        <w:rPr>
          <w:rFonts w:hint="eastAsia"/>
        </w:rPr>
        <w:t>三、重点任务</w:t>
      </w:r>
    </w:p>
    <w:p w:rsidR="00114A27" w:rsidRDefault="00114A27" w:rsidP="00114A27">
      <w:pPr>
        <w:spacing w:line="247" w:lineRule="auto"/>
        <w:ind w:firstLineChars="200" w:firstLine="420"/>
      </w:pPr>
      <w:r>
        <w:rPr>
          <w:rFonts w:hint="eastAsia"/>
        </w:rPr>
        <w:t>（一）实施国家森林城市创建行动。沿钱塘江干流，坚持全域谋划、整体推进，大力实施“城市增绿添彩”活动，积极创建国家森林城市，打造国家森林城市群。以中心城镇绿化提升为契机，辐射带动周边城镇森林建设协调发展，推动城乡森林结构更加优化、布局更加合理、功能更加全面，为大花园建设构筑美丽林相。深入开展全民义务植树活动，营造植绿护绿爱绿兴绿的良好氛围，各地每年建设县级义务植树（认建认养）基地</w:t>
      </w:r>
      <w:r>
        <w:t>2</w:t>
      </w:r>
      <w:r>
        <w:t>个以上。到</w:t>
      </w:r>
      <w:r>
        <w:t>2022</w:t>
      </w:r>
      <w:r>
        <w:t>年，全市新增国家森林城市</w:t>
      </w:r>
      <w:r>
        <w:t>2</w:t>
      </w:r>
      <w:r>
        <w:t>个，累计达到</w:t>
      </w:r>
      <w:r>
        <w:t>5</w:t>
      </w:r>
      <w:r>
        <w:t>个。</w:t>
      </w:r>
    </w:p>
    <w:p w:rsidR="00114A27" w:rsidRDefault="00114A27" w:rsidP="00114A27">
      <w:pPr>
        <w:spacing w:line="247" w:lineRule="auto"/>
        <w:ind w:firstLineChars="200" w:firstLine="420"/>
      </w:pPr>
      <w:r>
        <w:rPr>
          <w:rFonts w:hint="eastAsia"/>
        </w:rPr>
        <w:t>（二）实施珍贵彩色森林建设行动。以拥江发展、城西科创大走廊建设、杭州亚运村建设为节点，在市区重要区位、关键地段营建市级珍贵彩色示范林，塑造美丽杭州新形象。以江河两侧、通道沿线、城镇周边等山体区域为重点，结合大工程、大项目，大力实施珍贵彩色森林建设，积极打造沿江、沿路、沿山、沿湖的多彩森林廊道。以山地造林、平原绿化为主体，积极发展材质好、价值高、前景广的珍贵树种和大径材，实现藏富于林、蓄宝于山。到</w:t>
      </w:r>
      <w:r>
        <w:t>2022</w:t>
      </w:r>
      <w:r>
        <w:t>年，全市新植珍贵树</w:t>
      </w:r>
      <w:r>
        <w:t>460</w:t>
      </w:r>
      <w:r>
        <w:t>万株，新增珍贵彩色森林</w:t>
      </w:r>
      <w:r>
        <w:t>50</w:t>
      </w:r>
      <w:r>
        <w:t>万亩，其中营造成片珍贵树种基地</w:t>
      </w:r>
      <w:r>
        <w:t>4</w:t>
      </w:r>
      <w:r>
        <w:t>万亩，培育大径材基地</w:t>
      </w:r>
      <w:r>
        <w:t>5</w:t>
      </w:r>
      <w:r>
        <w:t>万</w:t>
      </w:r>
      <w:r>
        <w:rPr>
          <w:rFonts w:hint="eastAsia"/>
        </w:rPr>
        <w:t>亩。</w:t>
      </w:r>
    </w:p>
    <w:p w:rsidR="00114A27" w:rsidRDefault="00114A27" w:rsidP="00114A27">
      <w:pPr>
        <w:spacing w:line="247" w:lineRule="auto"/>
        <w:ind w:firstLineChars="200" w:firstLine="420"/>
      </w:pPr>
      <w:r>
        <w:rPr>
          <w:rFonts w:hint="eastAsia"/>
        </w:rPr>
        <w:t>（三）实施“一村万树”推进行动。以发展珍贵树种、乡土树种、彩色树种为重点，结合美丽乡村、美丽庭院、村落景区化建设，大力开展“四边”（公路边、铁路边、河边、山边）绿化、补植培育和片林建设，种好生态树、经济树和文化树，加快乡村绿化彩化步伐，建设生态宜居环境，推动绿化建设从单纯的植树造林向构建城乡森林生态系统转变。以“一村一品”“一树一韵”为导向，积极建设经济林基地，发展林下经济和森林游憩等特色产业，深化“一亩山万元钱”行动，培育林业品牌动能，助推兴林富民奔小康。以义务植树、庭院绿化、四旁绿化、古树保护为载体，传播森林生态文化，让一草一木留住乡情、一花一果记住乡恋。到</w:t>
      </w:r>
      <w:r>
        <w:t>2022</w:t>
      </w:r>
      <w:r>
        <w:t>年，全市建成</w:t>
      </w:r>
      <w:r>
        <w:t>“</w:t>
      </w:r>
      <w:r>
        <w:t>一村万树</w:t>
      </w:r>
      <w:r>
        <w:t>”</w:t>
      </w:r>
      <w:r>
        <w:t>示范村</w:t>
      </w:r>
      <w:r>
        <w:t>100</w:t>
      </w:r>
      <w:r>
        <w:t>个、推进村</w:t>
      </w:r>
      <w:r>
        <w:t>580</w:t>
      </w:r>
      <w:r>
        <w:t>个。</w:t>
      </w:r>
    </w:p>
    <w:p w:rsidR="00114A27" w:rsidRDefault="00114A27" w:rsidP="00114A27">
      <w:pPr>
        <w:spacing w:line="247" w:lineRule="auto"/>
        <w:ind w:firstLineChars="200" w:firstLine="420"/>
      </w:pPr>
      <w:r>
        <w:rPr>
          <w:rFonts w:hint="eastAsia"/>
        </w:rPr>
        <w:t>（四）实施“一区多园”建设行动。加强自然保护区栖息地保护与恢复，抢救珍稀濒危野生动植物，构建生物多样性保护网络。大力发展森林公园，打造国家、省和市县三级森林公园体系。积极建设湿地公园，保护湿地资源，建成健康稳定的湿地生态系统。有效推进村落古树名木主题公园建设和森林古道修复，保护古树名木，弘扬森林文化，打造森林徒步、野外寻趣的山地精品线路。到</w:t>
      </w:r>
      <w:r>
        <w:t>2022</w:t>
      </w:r>
      <w:r>
        <w:t>年，全市新建森林公园</w:t>
      </w:r>
      <w:r>
        <w:t>5</w:t>
      </w:r>
      <w:r>
        <w:t>个、省级以上湿地公园（重要湿地）</w:t>
      </w:r>
      <w:r>
        <w:t>5</w:t>
      </w:r>
      <w:r>
        <w:t>个、古树名木主题公园</w:t>
      </w:r>
      <w:r>
        <w:t>28</w:t>
      </w:r>
      <w:r>
        <w:t>个，修复森林古道</w:t>
      </w:r>
      <w:r>
        <w:t>14</w:t>
      </w:r>
      <w:r>
        <w:t>条。</w:t>
      </w:r>
    </w:p>
    <w:p w:rsidR="00114A27" w:rsidRDefault="00114A27" w:rsidP="00114A27">
      <w:pPr>
        <w:spacing w:line="247" w:lineRule="auto"/>
        <w:ind w:firstLineChars="200" w:firstLine="420"/>
      </w:pPr>
      <w:r>
        <w:rPr>
          <w:rFonts w:hint="eastAsia"/>
        </w:rPr>
        <w:t>（五）实施林业产业提升行动。以市场需求为导向，以提质增效为重点，加强林业产业结构调整，推进林地经营权流转，努力提高花卉苗木、山核桃、竹笋三大基地的全产业链经营水平。大力发展以复合经营为主的林下经济，提高林地产出率。立足区域资源优势，着力培育林业产业特色小镇，加快发展以“森林人家”为主的森林休闲养生（疗养）新业态，积极打造经济增长新高地。到</w:t>
      </w:r>
      <w:r>
        <w:t>2022</w:t>
      </w:r>
      <w:r>
        <w:t>年，强势推进年产值百亿元以上的花卉苗木产业、山核桃产业、竹产业提质增效，全市培育林业产业特色小镇</w:t>
      </w:r>
      <w:r>
        <w:t>9</w:t>
      </w:r>
      <w:r>
        <w:t>个，建设</w:t>
      </w:r>
      <w:r>
        <w:t>“</w:t>
      </w:r>
      <w:r>
        <w:t>森林人家</w:t>
      </w:r>
      <w:r>
        <w:t>”30</w:t>
      </w:r>
      <w:r>
        <w:t>个，发展</w:t>
      </w:r>
      <w:r>
        <w:t>“</w:t>
      </w:r>
      <w:r>
        <w:t>一亩山万元钱</w:t>
      </w:r>
      <w:r>
        <w:t>”</w:t>
      </w:r>
      <w:r>
        <w:t>示范推广基地</w:t>
      </w:r>
      <w:r>
        <w:t>59</w:t>
      </w:r>
      <w:r>
        <w:t>万</w:t>
      </w:r>
      <w:r>
        <w:rPr>
          <w:rFonts w:hint="eastAsia"/>
        </w:rPr>
        <w:t>亩。</w:t>
      </w:r>
    </w:p>
    <w:p w:rsidR="00114A27" w:rsidRDefault="00114A27" w:rsidP="00114A27">
      <w:pPr>
        <w:spacing w:line="247" w:lineRule="auto"/>
        <w:ind w:firstLineChars="200" w:firstLine="420"/>
      </w:pPr>
      <w:r>
        <w:rPr>
          <w:rFonts w:hint="eastAsia"/>
        </w:rPr>
        <w:t>（六）实施林业有害生物防控行动。推进西湖、千岛湖、新安江等著名景区、重点生态区和天目山、清凉峰等重点敏感区的有害生物防控，维护森林生态安全。重点加强松材线虫病防控，实施重点防治区“清理</w:t>
      </w:r>
      <w:r>
        <w:t>+</w:t>
      </w:r>
      <w:r>
        <w:t>树干注射</w:t>
      </w:r>
      <w:r>
        <w:t>”</w:t>
      </w:r>
      <w:r>
        <w:t>等综合防治措施，同步发展珍贵树、阔叶树、彩色树，降低松林比例。加强山核桃干腐病有效防治，提升标准化栽培水平，降低林农经济损失。到</w:t>
      </w:r>
      <w:r>
        <w:t>2022</w:t>
      </w:r>
      <w:r>
        <w:t>年，全市实施松林改造</w:t>
      </w:r>
      <w:r>
        <w:t>11</w:t>
      </w:r>
      <w:r>
        <w:t>万亩，无公害年防治率达到</w:t>
      </w:r>
      <w:r>
        <w:t>90%</w:t>
      </w:r>
      <w:r>
        <w:t>以上。</w:t>
      </w:r>
    </w:p>
    <w:p w:rsidR="00114A27" w:rsidRDefault="00114A27" w:rsidP="00114A27">
      <w:pPr>
        <w:spacing w:line="247" w:lineRule="auto"/>
        <w:ind w:firstLineChars="200" w:firstLine="420"/>
      </w:pPr>
      <w:r>
        <w:rPr>
          <w:rFonts w:hint="eastAsia"/>
        </w:rPr>
        <w:t>四、保障措施</w:t>
      </w:r>
    </w:p>
    <w:p w:rsidR="00114A27" w:rsidRDefault="00114A27" w:rsidP="00114A27">
      <w:pPr>
        <w:spacing w:line="247" w:lineRule="auto"/>
        <w:ind w:firstLineChars="200" w:firstLine="420"/>
      </w:pPr>
      <w:r>
        <w:rPr>
          <w:rFonts w:hint="eastAsia"/>
        </w:rPr>
        <w:t>（一）加强组织领导。各区、县（市）政府是高水平推进国土绿化美化行动的责任主体，要制定具体方案，创新工作举措，负责抓好任务分解、项目落实，确保年度计划按时完成。乡镇政府为实施主体，要保证项目建设质量。各级绿化委员会要充分发挥各成员单位的职能作用，提高组织协调能力，形成工作合力。林业部门要切实做好组织牵头工作，确保工作有序开展、有力推进。重点任务建设情况将纳入市政府森林杭州建设目标责任制年度考核内容。</w:t>
      </w:r>
    </w:p>
    <w:p w:rsidR="00114A27" w:rsidRDefault="00114A27" w:rsidP="00114A27">
      <w:pPr>
        <w:spacing w:line="247" w:lineRule="auto"/>
        <w:ind w:firstLineChars="200" w:firstLine="420"/>
      </w:pPr>
      <w:r>
        <w:rPr>
          <w:rFonts w:hint="eastAsia"/>
        </w:rPr>
        <w:t>（二）加大政策扶持。各地财政部门要根据国土绿化美化行动的资金需求量，建立资金统筹和长效保障机制，加大资金筹措投入，提高使用绩效。要以加快推进林业股份合作制改革为契机，推进林地“三权分置”改革，创新林业金融产品和投融资方式，拓宽资金筹措渠道。要积极引导工商企业、农民专业合作社和林业大户等市场主体参与林业建设，加快构建政府引导、多方参与的多元投入机制。</w:t>
      </w:r>
    </w:p>
    <w:p w:rsidR="00114A27" w:rsidRDefault="00114A27" w:rsidP="00114A27">
      <w:pPr>
        <w:spacing w:line="247" w:lineRule="auto"/>
        <w:ind w:firstLineChars="200" w:firstLine="420"/>
        <w:rPr>
          <w:rFonts w:hint="eastAsia"/>
        </w:rPr>
      </w:pPr>
      <w:r>
        <w:rPr>
          <w:rFonts w:hint="eastAsia"/>
        </w:rPr>
        <w:t>（三）强化督促检查。各地要建立完善的目标体系、政策体系、评价体系、考核体系，健全时效管理的督查制度，围绕重点任务、重要项目，开展定期或不定期的督促检查，掌握工作动态，落实质量管理，对发现的问题及时抓好整改，确保取得实效。</w:t>
      </w:r>
    </w:p>
    <w:p w:rsidR="00114A27" w:rsidRDefault="00114A27" w:rsidP="00114A27">
      <w:pPr>
        <w:spacing w:line="247" w:lineRule="auto"/>
        <w:ind w:firstLineChars="200" w:firstLine="420"/>
        <w:jc w:val="right"/>
        <w:rPr>
          <w:rFonts w:hint="eastAsia"/>
        </w:rPr>
      </w:pPr>
      <w:r w:rsidRPr="00DB4FC3">
        <w:rPr>
          <w:rFonts w:hint="eastAsia"/>
        </w:rPr>
        <w:t>杭州市人民政府办公厅</w:t>
      </w:r>
      <w:r>
        <w:rPr>
          <w:rFonts w:hint="eastAsia"/>
        </w:rPr>
        <w:t>2019-1-25</w:t>
      </w:r>
    </w:p>
    <w:p w:rsidR="00114A27" w:rsidRDefault="00114A27" w:rsidP="00591750">
      <w:pPr>
        <w:sectPr w:rsidR="00114A27" w:rsidSect="00591750">
          <w:type w:val="continuous"/>
          <w:pgSz w:w="11906" w:h="16838" w:code="9"/>
          <w:pgMar w:top="1644" w:right="1236" w:bottom="1418" w:left="1814" w:header="851" w:footer="907" w:gutter="0"/>
          <w:pgNumType w:start="1"/>
          <w:cols w:space="425"/>
          <w:docGrid w:type="lines" w:linePitch="341" w:charSpace="2373"/>
        </w:sectPr>
      </w:pPr>
    </w:p>
    <w:p w:rsidR="00AE753D" w:rsidRDefault="00AE753D"/>
    <w:sectPr w:rsidR="00AE75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4A27"/>
    <w:rsid w:val="00114A27"/>
    <w:rsid w:val="00AE75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4A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4A27"/>
    <w:rPr>
      <w:rFonts w:ascii="黑体" w:eastAsia="黑体" w:hAnsi="宋体" w:cs="Times New Roman"/>
      <w:b/>
      <w:kern w:val="36"/>
      <w:sz w:val="32"/>
      <w:szCs w:val="32"/>
    </w:rPr>
  </w:style>
  <w:style w:type="paragraph" w:customStyle="1" w:styleId="Char2CharCharChar">
    <w:name w:val="Char2 Char Char Char"/>
    <w:basedOn w:val="a"/>
    <w:autoRedefine/>
    <w:rsid w:val="00114A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2303</Characters>
  <Application>Microsoft Office Word</Application>
  <DocSecurity>0</DocSecurity>
  <Lines>19</Lines>
  <Paragraphs>5</Paragraphs>
  <ScaleCrop>false</ScaleCrop>
  <Company/>
  <LinksUpToDate>false</LinksUpToDate>
  <CharactersWithSpaces>2702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2022-06-10T08:18:00Z</dcterms:created>
</cp:coreProperties>
</file>