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58E3" w:rsidRDefault="00F258E3" w:rsidP="00574331">
      <w:pPr>
        <w:pStyle w:val="1"/>
      </w:pPr>
      <w:r>
        <w:rPr>
          <w:rFonts w:hint="eastAsia"/>
        </w:rPr>
        <w:t>太湖县城管局：城乡环卫一体化“五个三”促进人居环境提质升级</w:t>
      </w:r>
    </w:p>
    <w:p w:rsidR="00F258E3" w:rsidRDefault="00F258E3" w:rsidP="00F258E3">
      <w:pPr>
        <w:ind w:firstLineChars="200" w:firstLine="420"/>
      </w:pPr>
      <w:r>
        <w:rPr>
          <w:rFonts w:hint="eastAsia"/>
        </w:rPr>
        <w:t>自</w:t>
      </w:r>
      <w:r>
        <w:t>2020</w:t>
      </w:r>
      <w:r>
        <w:t>年</w:t>
      </w:r>
      <w:r>
        <w:t>10</w:t>
      </w:r>
      <w:r>
        <w:t>月城乡环卫一体化项目运行以来，太湖县城管局多措并举，全力解决一体化运行中的难点痛点问题，促进全县城乡环境质量整体提质升级</w:t>
      </w:r>
      <w:r>
        <w:t>,</w:t>
      </w:r>
      <w:r>
        <w:t>实现城乡融合发展目标。</w:t>
      </w:r>
    </w:p>
    <w:p w:rsidR="00F258E3" w:rsidRDefault="00F258E3" w:rsidP="00F258E3">
      <w:pPr>
        <w:ind w:firstLineChars="200" w:firstLine="420"/>
      </w:pPr>
      <w:r>
        <w:rPr>
          <w:rFonts w:hint="eastAsia"/>
        </w:rPr>
        <w:t>“三过渡”，确保项目交接平稳有序。为稳步推进项目的实施，县城管局严格按</w:t>
      </w:r>
      <w:r>
        <w:t>PPP</w:t>
      </w:r>
      <w:r>
        <w:t>合同要求，成立三个工作专班，按照属地管理、稳妥周密、平稳有序的原则，组织项目移接交。对已解除合同的原有</w:t>
      </w:r>
      <w:r>
        <w:t>8</w:t>
      </w:r>
      <w:r>
        <w:t>个环卫保洁公司的人员、</w:t>
      </w:r>
      <w:r>
        <w:t>15</w:t>
      </w:r>
      <w:r>
        <w:t>个乡镇环卫人员及设备进行接收和安置，实现了市场主体、人员安置、资产处置</w:t>
      </w:r>
      <w:r>
        <w:t>“</w:t>
      </w:r>
      <w:r>
        <w:t>三过渡</w:t>
      </w:r>
      <w:r>
        <w:t>”</w:t>
      </w:r>
      <w:r>
        <w:t>。</w:t>
      </w:r>
    </w:p>
    <w:p w:rsidR="00F258E3" w:rsidRDefault="00F258E3" w:rsidP="00F258E3">
      <w:pPr>
        <w:ind w:firstLineChars="200" w:firstLine="420"/>
      </w:pPr>
      <w:r>
        <w:rPr>
          <w:rFonts w:hint="eastAsia"/>
        </w:rPr>
        <w:t>“三统一”，确保管理体系健全完善。建立区域经理、主管、班长管理模式的“三级负责制”，结合太湖地域特点，把若干个乡镇划为一个区域，由区域经理负责，每个乡镇设置一个主管，每个村设置一个班长，明确作业标准和各级管理职责，杜绝了接管前员工作业随意性，环卫作业无统一标准的现象，实现了作业时间、作业标准，作业模式的“三统一”。</w:t>
      </w:r>
    </w:p>
    <w:p w:rsidR="00F258E3" w:rsidRDefault="00F258E3" w:rsidP="00F258E3">
      <w:pPr>
        <w:ind w:firstLineChars="200" w:firstLine="420"/>
      </w:pPr>
      <w:r>
        <w:rPr>
          <w:rFonts w:hint="eastAsia"/>
        </w:rPr>
        <w:t>“三提高”，确保作业成效提标提质。积极创新作业模式，更新作业设备，投入</w:t>
      </w:r>
      <w:r>
        <w:t>780</w:t>
      </w:r>
      <w:r>
        <w:t>余万元在县城区配备洒水车、高压冲洗车、抑尘车、护栏清洗设备、路面养护车、吸污车等机械化设施设备</w:t>
      </w:r>
      <w:r>
        <w:t>65</w:t>
      </w:r>
      <w:r>
        <w:t>辆，投入</w:t>
      </w:r>
      <w:r>
        <w:t>770</w:t>
      </w:r>
      <w:r>
        <w:t>余万元在各乡镇配备</w:t>
      </w:r>
      <w:r>
        <w:t>2</w:t>
      </w:r>
      <w:r>
        <w:t>吨后高位上料收集车、压缩垃圾车、车厢可卸式垃圾车等机械化设施设备</w:t>
      </w:r>
      <w:r>
        <w:t>130</w:t>
      </w:r>
      <w:r>
        <w:t>余辆，实现了机械化作业水平，垃圾收集转运效率，清扫保洁效果的</w:t>
      </w:r>
      <w:r>
        <w:t>“</w:t>
      </w:r>
      <w:r>
        <w:t>三提高</w:t>
      </w:r>
      <w:r>
        <w:t>”</w:t>
      </w:r>
      <w:r>
        <w:t>。</w:t>
      </w:r>
    </w:p>
    <w:p w:rsidR="00F258E3" w:rsidRDefault="00F258E3" w:rsidP="00F258E3">
      <w:pPr>
        <w:ind w:firstLineChars="200" w:firstLine="420"/>
      </w:pPr>
      <w:r>
        <w:rPr>
          <w:rFonts w:hint="eastAsia"/>
        </w:rPr>
        <w:t>“三目标”，确保垃圾高效经济收运。环卫一体化项目实施后，最大限度发挥城乡“大环卫”资源优化配置优势，打破以往各乡镇区域界限，重新优化整合各片区垃圾收运路线，实行定时、定点、定线、定车、定人的“五定”收运机制，高效的收运机制实现了各乡镇垃圾中转站垃圾不滞留、不积存、不外溢的“三目标”。</w:t>
      </w:r>
    </w:p>
    <w:p w:rsidR="00F258E3" w:rsidRDefault="00F258E3" w:rsidP="00F258E3">
      <w:pPr>
        <w:ind w:firstLineChars="200" w:firstLine="420"/>
      </w:pPr>
      <w:r>
        <w:rPr>
          <w:rFonts w:hint="eastAsia"/>
        </w:rPr>
        <w:t>“三考核”，确保督导考核常态长效。为有效发挥县级督导考核的带头作用，县城管局会同各乡、镇以及社会相关方根据《太湖县城乡环卫一体化</w:t>
      </w:r>
      <w:r>
        <w:t>PPP</w:t>
      </w:r>
      <w:r>
        <w:t>项目绩效考核办法》定期对中标的社会化公司进行考核，建立考核人员信息库，每次考核随机选取部分人员，县、乡（镇）、村</w:t>
      </w:r>
      <w:r>
        <w:t>“</w:t>
      </w:r>
      <w:r>
        <w:t>三级联动</w:t>
      </w:r>
      <w:r>
        <w:t>”</w:t>
      </w:r>
      <w:r>
        <w:t>的考核机制确保考核公平公正、有质有量。</w:t>
      </w:r>
    </w:p>
    <w:p w:rsidR="00F258E3" w:rsidRDefault="00F258E3" w:rsidP="00F258E3">
      <w:pPr>
        <w:ind w:firstLineChars="200" w:firstLine="420"/>
        <w:jc w:val="right"/>
      </w:pPr>
      <w:r w:rsidRPr="00574331">
        <w:rPr>
          <w:rFonts w:hint="eastAsia"/>
        </w:rPr>
        <w:t>太湖县城管局</w:t>
      </w:r>
      <w:r w:rsidRPr="00574331">
        <w:t>2021-08-04</w:t>
      </w:r>
    </w:p>
    <w:p w:rsidR="00F258E3" w:rsidRDefault="00F258E3" w:rsidP="008A3D5F">
      <w:pPr>
        <w:sectPr w:rsidR="00F258E3" w:rsidSect="008A3D5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F280D" w:rsidRDefault="001F280D"/>
    <w:sectPr w:rsidR="001F28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258E3"/>
    <w:rsid w:val="001F280D"/>
    <w:rsid w:val="00F258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258E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258E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768</Characters>
  <Application>Microsoft Office Word</Application>
  <DocSecurity>0</DocSecurity>
  <Lines>6</Lines>
  <Paragraphs>1</Paragraphs>
  <ScaleCrop>false</ScaleCrop>
  <Company>Win10NeT.COM</Company>
  <LinksUpToDate>false</LinksUpToDate>
  <CharactersWithSpaces>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2022-06-17T02:17:00Z</dcterms:created>
</cp:coreProperties>
</file>