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D3" w:rsidRDefault="004B52D3" w:rsidP="00531D9C">
      <w:pPr>
        <w:pStyle w:val="1"/>
        <w:rPr>
          <w:rFonts w:hint="eastAsia"/>
        </w:rPr>
      </w:pPr>
      <w:r w:rsidRPr="00CB68DA">
        <w:rPr>
          <w:rFonts w:hint="eastAsia"/>
        </w:rPr>
        <w:t>东营市现代畜牧业示范区关于建设柔性引才创新区的实施方案</w:t>
      </w:r>
    </w:p>
    <w:p w:rsidR="004B52D3" w:rsidRDefault="004B52D3" w:rsidP="004B52D3">
      <w:pPr>
        <w:spacing w:line="247" w:lineRule="auto"/>
        <w:ind w:firstLineChars="200" w:firstLine="420"/>
      </w:pPr>
      <w:r>
        <w:t>根据《东营市</w:t>
      </w:r>
      <w:r>
        <w:t>“</w:t>
      </w:r>
      <w:r>
        <w:t>十三五</w:t>
      </w:r>
      <w:r>
        <w:t>”</w:t>
      </w:r>
      <w:r>
        <w:t>人才发展规划》的部署安排，结合东营市现代畜牧业示范区实际，现就加快柔性引才创新区建设制定如下方案。</w:t>
      </w:r>
    </w:p>
    <w:p w:rsidR="004B52D3" w:rsidRDefault="004B52D3" w:rsidP="004B52D3">
      <w:pPr>
        <w:spacing w:line="247" w:lineRule="auto"/>
        <w:ind w:firstLineChars="200" w:firstLine="420"/>
      </w:pPr>
      <w:r>
        <w:t>一、总体思路</w:t>
      </w:r>
    </w:p>
    <w:p w:rsidR="004B52D3" w:rsidRDefault="004B52D3" w:rsidP="004B52D3">
      <w:pPr>
        <w:spacing w:line="247" w:lineRule="auto"/>
        <w:ind w:firstLineChars="200" w:firstLine="420"/>
      </w:pPr>
      <w:r>
        <w:t>以习近平新时代中国特色社会主义思想为指导，深入贯彻落实党的十九大精神，举全区之力，大力实施</w:t>
      </w:r>
      <w:r>
        <w:t>“</w:t>
      </w:r>
      <w:r>
        <w:t>人才强区</w:t>
      </w:r>
      <w:r>
        <w:t>”</w:t>
      </w:r>
      <w:r>
        <w:t>战略，全面推进柔性引才创新区、中科院现代农业开放创新示范区建设。坚持问题导向，围绕</w:t>
      </w:r>
      <w:r>
        <w:t>“</w:t>
      </w:r>
      <w:r>
        <w:t>美丽农场、幸福家园、科技小镇、绿色园区</w:t>
      </w:r>
      <w:r>
        <w:t>”</w:t>
      </w:r>
      <w:r>
        <w:t>的目标定位，深化产学研结合，强化服务保障。通过共建高端创新平台、重大科研基地、重大创新项目，聚集英才到我区创新创业，努力增加人才数量，为加快建设全省农业农村新旧动能转换先行区和样板区提供有力人才支撑。</w:t>
      </w:r>
    </w:p>
    <w:p w:rsidR="004B52D3" w:rsidRDefault="004B52D3" w:rsidP="004B52D3">
      <w:pPr>
        <w:spacing w:line="247" w:lineRule="auto"/>
        <w:ind w:firstLineChars="200" w:firstLine="420"/>
      </w:pPr>
      <w:r>
        <w:t>二、目标任务</w:t>
      </w:r>
    </w:p>
    <w:p w:rsidR="004B52D3" w:rsidRDefault="004B52D3" w:rsidP="004B52D3">
      <w:pPr>
        <w:spacing w:line="247" w:lineRule="auto"/>
        <w:ind w:firstLineChars="200" w:firstLine="420"/>
      </w:pPr>
      <w:r>
        <w:t>到</w:t>
      </w:r>
      <w:r>
        <w:t>2020</w:t>
      </w:r>
      <w:r>
        <w:t>年，全区引进建设</w:t>
      </w:r>
      <w:r>
        <w:t>“</w:t>
      </w:r>
      <w:r>
        <w:t>国</w:t>
      </w:r>
      <w:r>
        <w:t>”</w:t>
      </w:r>
      <w:r>
        <w:t>字号大院大所及其分支机构</w:t>
      </w:r>
      <w:r>
        <w:t>5</w:t>
      </w:r>
      <w:r>
        <w:t>个，中科院黄河三角洲现代农业工程实验室建成投入使用；设立院士工作站</w:t>
      </w:r>
      <w:r>
        <w:t>3-5</w:t>
      </w:r>
      <w:r>
        <w:t>个，实施黄河三角洲学者等人才工程</w:t>
      </w:r>
      <w:r>
        <w:t>5</w:t>
      </w:r>
      <w:r>
        <w:t>名，高层次人才创新团队</w:t>
      </w:r>
      <w:r>
        <w:t>20</w:t>
      </w:r>
      <w:r>
        <w:t>个，全区高层次人才队伍总量达到</w:t>
      </w:r>
      <w:r>
        <w:t>50</w:t>
      </w:r>
      <w:r>
        <w:t>人；全区柔性引才创新区建设的制度保障不断完善，省级招才引智示范区创建工作取得重要进展；全区依靠高层次人才引领创新发展的格局初步形成，聚焦新技术、新产业、新业态、新模式的能力明显增强，能够有效为全区高质量发展提供新动能、新活力。</w:t>
      </w:r>
    </w:p>
    <w:p w:rsidR="004B52D3" w:rsidRDefault="004B52D3" w:rsidP="004B52D3">
      <w:pPr>
        <w:spacing w:line="247" w:lineRule="auto"/>
        <w:ind w:firstLineChars="200" w:firstLine="420"/>
      </w:pPr>
      <w:r>
        <w:t>三、重点工作</w:t>
      </w:r>
    </w:p>
    <w:p w:rsidR="004B52D3" w:rsidRDefault="004B52D3" w:rsidP="004B52D3">
      <w:pPr>
        <w:spacing w:line="247" w:lineRule="auto"/>
        <w:ind w:firstLineChars="200" w:firstLine="420"/>
      </w:pPr>
      <w:r>
        <w:t>（一）加快创新平台载体建设。创新平台是柔性引才的主阵地</w:t>
      </w:r>
      <w:r>
        <w:t>,</w:t>
      </w:r>
      <w:r>
        <w:t>是抢占农业发展的制高点。突出加强与中科院、中国农科院、中国林科院等国内一流大院大所的合作，打造国字号农业科技创新平台、黄河三角洲一流农业高新技术研究与成果展示基地。</w:t>
      </w:r>
    </w:p>
    <w:p w:rsidR="004B52D3" w:rsidRDefault="004B52D3" w:rsidP="004B52D3">
      <w:pPr>
        <w:spacing w:line="247" w:lineRule="auto"/>
        <w:ind w:firstLineChars="200" w:firstLine="420"/>
      </w:pPr>
      <w:r>
        <w:t>一是中科院黄河三角洲现代农业工程实验室。坚持高点定位、高标准规划，大胆探索共建机制，高效集成中科院系统内涉农科研单元的人才、技术落户实验室。优化规划设计、建设方案、年度计划，推进工程实验室</w:t>
      </w:r>
      <w:r>
        <w:t>2018</w:t>
      </w:r>
      <w:r>
        <w:t>年落地建设，盐碱地农业、现代化高效生态农业</w:t>
      </w:r>
      <w:r>
        <w:t>2</w:t>
      </w:r>
      <w:r>
        <w:t>个技术创新平台尽快发挥作用</w:t>
      </w:r>
      <w:r>
        <w:t>,20</w:t>
      </w:r>
      <w:r>
        <w:t>个创新团队在实验室开展工作。加强与市农科院合作，增强市级重点实验室、骨干企业、科研机构建设，为现代农业工程实验室建设提供配套支撑。通过</w:t>
      </w:r>
      <w:r>
        <w:t>3</w:t>
      </w:r>
      <w:r>
        <w:t>年建设，初步形成黄河三角洲现代农业发展理念和成套技术体系，打造国内领先、国际先进的现代农业技术创</w:t>
      </w:r>
      <w:r>
        <w:rPr>
          <w:rFonts w:hint="eastAsia"/>
        </w:rPr>
        <w:t>新及试验示范综合研究基地。（责任单位</w:t>
      </w:r>
      <w:r>
        <w:t>:</w:t>
      </w:r>
      <w:r>
        <w:t>科技局、建设局、市政局）</w:t>
      </w:r>
    </w:p>
    <w:p w:rsidR="004B52D3" w:rsidRDefault="004B52D3" w:rsidP="004B52D3">
      <w:pPr>
        <w:spacing w:line="247" w:lineRule="auto"/>
        <w:ind w:firstLineChars="200" w:firstLine="420"/>
      </w:pPr>
      <w:r>
        <w:t>二是中科山东东营地理研究院（中科院地理资源所黄河三角洲研究中心）。</w:t>
      </w:r>
      <w:r>
        <w:t>2018</w:t>
      </w:r>
      <w:r>
        <w:t>年设立理事会领导下的院长负责制，健全完善研究院运营管理制度。一期科研办公设施年内建成投入使用，二期国际三角洲论坛常设会址尽快启动规划建设。试验样地年内完成试验设施布置，</w:t>
      </w:r>
      <w:r>
        <w:t>20</w:t>
      </w:r>
      <w:r>
        <w:t>名左右科研人员开展长期试验研究工作。通过</w:t>
      </w:r>
      <w:r>
        <w:t>3</w:t>
      </w:r>
      <w:r>
        <w:t>年建设，将研究院建成黄河三角洲区域的生态环境监测与现代农业研究、试验示范和科技服务区域特色的开放创新平台。（责任单位</w:t>
      </w:r>
      <w:r>
        <w:t>:</w:t>
      </w:r>
      <w:r>
        <w:t>科技局、建设局）</w:t>
      </w:r>
    </w:p>
    <w:p w:rsidR="004B52D3" w:rsidRDefault="004B52D3" w:rsidP="004B52D3">
      <w:pPr>
        <w:spacing w:line="247" w:lineRule="auto"/>
        <w:ind w:firstLineChars="200" w:firstLine="420"/>
      </w:pPr>
      <w:r>
        <w:t>三是中科东营分子设计育种研究中心。</w:t>
      </w:r>
      <w:r>
        <w:t>2018</w:t>
      </w:r>
      <w:r>
        <w:t>年完成研究中心地方事业法人注册登记，建设用地完成划拨手续，科研中心主体建设竣工，试验用地一期交付使用，</w:t>
      </w:r>
      <w:r>
        <w:t>15-20</w:t>
      </w:r>
      <w:r>
        <w:t>名所科技人员在育种基地开展偃麦草、橡胶草、耐盐碱水稻等科研工作。</w:t>
      </w:r>
      <w:r>
        <w:t>2019</w:t>
      </w:r>
      <w:r>
        <w:t>年健全研究中心规章制度，科研中心建成投入使用，试验用地全部交付使用。通过</w:t>
      </w:r>
      <w:r>
        <w:t>3</w:t>
      </w:r>
      <w:r>
        <w:t>年建设，逐步把育种中心打造成中科院种子创新研究院的重要支撑基地。（责任单位</w:t>
      </w:r>
      <w:r>
        <w:t>:</w:t>
      </w:r>
      <w:r>
        <w:t>科技局、建设局）</w:t>
      </w:r>
    </w:p>
    <w:p w:rsidR="004B52D3" w:rsidRDefault="004B52D3" w:rsidP="004B52D3">
      <w:pPr>
        <w:spacing w:line="247" w:lineRule="auto"/>
        <w:ind w:firstLineChars="200" w:firstLine="420"/>
      </w:pPr>
      <w:r>
        <w:t>四是中国林科院黄河三角洲综合试验中心黄河站。加快实施国家林业局关于中国林科院黄河三角洲综合试验中心野外试验站建设项目可行性研究报告的批复，重点建设盐碱地与湿地野外试验站、耐盐碱林木国家种质资源库、园林式生产管理区。</w:t>
      </w:r>
      <w:r>
        <w:t>2018</w:t>
      </w:r>
      <w:r>
        <w:t>年，完成基础设施建设。</w:t>
      </w:r>
      <w:r>
        <w:t>2019</w:t>
      </w:r>
      <w:r>
        <w:t>年起，开始耐盐碱优质苗木的种植试验。力争到</w:t>
      </w:r>
      <w:r>
        <w:t>2020</w:t>
      </w:r>
      <w:r>
        <w:t>年基本建成黄河三角洲湿地及珍贵绿化树种研究中心、成果示范区级华北现代林业科技培训中心。（责任单位</w:t>
      </w:r>
      <w:r>
        <w:t>:</w:t>
      </w:r>
      <w:r>
        <w:t>科技局、农牧渔业局）</w:t>
      </w:r>
    </w:p>
    <w:p w:rsidR="004B52D3" w:rsidRDefault="004B52D3" w:rsidP="004B52D3">
      <w:pPr>
        <w:spacing w:line="247" w:lineRule="auto"/>
        <w:ind w:firstLineChars="200" w:firstLine="420"/>
      </w:pPr>
      <w:r>
        <w:t>五是中国农科院抗逆作物综合试验中心。与中国农科院作物所的合作是构建国字号科研院所聚焦我区的重要组成部分。力争</w:t>
      </w:r>
      <w:r>
        <w:t>2018</w:t>
      </w:r>
      <w:r>
        <w:t>年与作物科研所签订东营抗逆作物综合试验基地合作协议。</w:t>
      </w:r>
      <w:r>
        <w:t>2019</w:t>
      </w:r>
      <w:r>
        <w:t>年完成</w:t>
      </w:r>
      <w:r>
        <w:t>30</w:t>
      </w:r>
      <w:r>
        <w:t>亩建设用地手续办理，科研办公楼等配套设施建成投入使用，</w:t>
      </w:r>
      <w:r>
        <w:t>1000</w:t>
      </w:r>
      <w:r>
        <w:t>亩试验用地拨付使用。通过</w:t>
      </w:r>
      <w:r>
        <w:t>3</w:t>
      </w:r>
      <w:r>
        <w:t>年建设，逐步把试验基地打造成为中国农科院种业创新工程的重要支撑基地。（责任单位</w:t>
      </w:r>
      <w:r>
        <w:t>:</w:t>
      </w:r>
      <w:r>
        <w:t>科技局、建设局）</w:t>
      </w:r>
    </w:p>
    <w:p w:rsidR="004B52D3" w:rsidRDefault="004B52D3" w:rsidP="004B52D3">
      <w:pPr>
        <w:spacing w:line="247" w:lineRule="auto"/>
        <w:ind w:firstLineChars="200" w:firstLine="420"/>
      </w:pPr>
      <w:r>
        <w:t>(</w:t>
      </w:r>
      <w:r>
        <w:t>二）加快产业基地建设。产业基地是柔性人才的用武之所。发挥我区国有土地多样化、规模经营基础好、生态环境优越的优势，高水平规划建设农业高新技术产业化基地。</w:t>
      </w:r>
    </w:p>
    <w:p w:rsidR="004B52D3" w:rsidRDefault="004B52D3" w:rsidP="004B52D3">
      <w:pPr>
        <w:spacing w:line="247" w:lineRule="auto"/>
        <w:ind w:firstLineChars="200" w:firstLine="420"/>
      </w:pPr>
      <w:r>
        <w:t>一是创建省级农高区。按照夯实基础、分步实施的原则，制定实施省级农高区三年创建方案。</w:t>
      </w:r>
      <w:r>
        <w:t>2018</w:t>
      </w:r>
      <w:r>
        <w:t>年获批省级农业科技园区，突破农高区创建门槛。加大与大院大所合作共建成果的转化力度，依托各创新平台载体，优化布局，科学规划建设科技小镇。促进各创新要素向企业精准集聚，引导各企业构建创新战略，加大研发投入，培养人才团队，实现科技成果产业化，加快向科技型企业、高新技术企业、瞪羚企业梯次升级。力争</w:t>
      </w:r>
      <w:r>
        <w:t>2020</w:t>
      </w:r>
      <w:r>
        <w:t>年省级农高区创建工作取得实质性进展。（责任单位</w:t>
      </w:r>
      <w:r>
        <w:t>:</w:t>
      </w:r>
      <w:r>
        <w:t>科技局）</w:t>
      </w:r>
    </w:p>
    <w:p w:rsidR="004B52D3" w:rsidRDefault="004B52D3" w:rsidP="004B52D3">
      <w:pPr>
        <w:spacing w:line="247" w:lineRule="auto"/>
        <w:ind w:firstLineChars="200" w:firstLine="420"/>
      </w:pPr>
      <w:r>
        <w:t>二是创建省级现代农业产业园。编制省级现代农业园建设规划和创建方案，以批准建设市级现代农业产业园为契机，进一步明确年度目标任务，重点推进种养循环农业示范基地、农产品加工物流园、数字化农业示范区建设，进一步拉长水稻、虾蟹、生猪等特色产业链，重点引导向研发创新、品牌营销两个价值链高端提升，加快建设现代农业示范核心区，力争</w:t>
      </w:r>
      <w:r>
        <w:t>2020</w:t>
      </w:r>
      <w:r>
        <w:t>年省级现代农业产业园创建工作取得重要进展。（责任单位</w:t>
      </w:r>
      <w:r>
        <w:t>:</w:t>
      </w:r>
      <w:r>
        <w:t>农牧渔业局）</w:t>
      </w:r>
    </w:p>
    <w:p w:rsidR="004B52D3" w:rsidRDefault="004B52D3" w:rsidP="004B52D3">
      <w:pPr>
        <w:spacing w:line="247" w:lineRule="auto"/>
        <w:ind w:firstLineChars="200" w:firstLine="420"/>
      </w:pPr>
      <w:r>
        <w:t>三是打造国际三角洲论坛常设会址。围绕三角洲高效生态绿色发展主题，</w:t>
      </w:r>
      <w:r>
        <w:t>2018</w:t>
      </w:r>
      <w:r>
        <w:t>年举办首届国际三角洲论坛，邀请资源、生态、环境等领域</w:t>
      </w:r>
      <w:r>
        <w:t>5</w:t>
      </w:r>
      <w:r>
        <w:t>名院士和</w:t>
      </w:r>
      <w:r>
        <w:t>100</w:t>
      </w:r>
      <w:r>
        <w:t>余名专家参加。以举办国际三角洲论坛为基础，构建常态化机制，吸引和支持高水平国内外学术会议、专业论坛在我区举办或永久性落地，培树品牌，打造常设会址，加快发展科技服务业新业态。（责任单位</w:t>
      </w:r>
      <w:r>
        <w:t>:</w:t>
      </w:r>
      <w:r>
        <w:t>科技局、党政办公室）</w:t>
      </w:r>
    </w:p>
    <w:p w:rsidR="004B52D3" w:rsidRDefault="004B52D3" w:rsidP="004B52D3">
      <w:pPr>
        <w:spacing w:line="247" w:lineRule="auto"/>
        <w:ind w:firstLineChars="200" w:firstLine="420"/>
      </w:pPr>
      <w:r>
        <w:t>（三）加大人才工程实施力度。各级人才工程是发挥好人才作用的重要保障。要充分创造条件，以人才工程标准为指引，实行更积极有效的人才政策，力争</w:t>
      </w:r>
      <w:r>
        <w:t>3</w:t>
      </w:r>
      <w:r>
        <w:t>年内我区在人才工程上实现突破。</w:t>
      </w:r>
    </w:p>
    <w:p w:rsidR="004B52D3" w:rsidRDefault="004B52D3" w:rsidP="004B52D3">
      <w:pPr>
        <w:spacing w:line="247" w:lineRule="auto"/>
        <w:ind w:firstLineChars="200" w:firstLine="420"/>
      </w:pPr>
      <w:r>
        <w:t>一是引进院士团队。围绕生态气象、遥感信息、分子育种等领域建设</w:t>
      </w:r>
      <w:r>
        <w:t>5</w:t>
      </w:r>
      <w:r>
        <w:t>家院士工作站，为全区发展提供决策咨询，指导我区人才队伍建设，引进</w:t>
      </w:r>
      <w:r>
        <w:t>3-5</w:t>
      </w:r>
      <w:r>
        <w:t>个院士领衔的创新团队。力争</w:t>
      </w:r>
      <w:r>
        <w:t>2018</w:t>
      </w:r>
      <w:r>
        <w:t>年院士工作站和引进院士团队取得重要进展。（责任单位</w:t>
      </w:r>
      <w:r>
        <w:t>:</w:t>
      </w:r>
      <w:r>
        <w:t>科技局）</w:t>
      </w:r>
    </w:p>
    <w:p w:rsidR="004B52D3" w:rsidRDefault="004B52D3" w:rsidP="004B52D3">
      <w:pPr>
        <w:spacing w:line="247" w:lineRule="auto"/>
        <w:ind w:firstLineChars="200" w:firstLine="420"/>
      </w:pPr>
      <w:r>
        <w:t>二是引进高端人才。围绕生态、农业、地理等领域，力争实施</w:t>
      </w:r>
      <w:r>
        <w:t>“</w:t>
      </w:r>
      <w:r>
        <w:t>黄河三角洲</w:t>
      </w:r>
      <w:r>
        <w:t>”</w:t>
      </w:r>
      <w:r>
        <w:t>梯度培养计划，积极参与东方白鹳引才计划、泰山人才工程。</w:t>
      </w:r>
      <w:r>
        <w:t>2018</w:t>
      </w:r>
      <w:r>
        <w:t>年力争设置</w:t>
      </w:r>
      <w:r>
        <w:t>“</w:t>
      </w:r>
      <w:r>
        <w:t>黄河三角洲学者</w:t>
      </w:r>
      <w:r>
        <w:t>”</w:t>
      </w:r>
      <w:r>
        <w:t>岗位，以黄河三角洲学者为带头人组建创新团队，争取</w:t>
      </w:r>
      <w:r>
        <w:t>1-2</w:t>
      </w:r>
      <w:r>
        <w:t>个纳入省级支持计划。（责任单位</w:t>
      </w:r>
      <w:r>
        <w:t>:</w:t>
      </w:r>
      <w:r>
        <w:t>科技局）</w:t>
      </w:r>
    </w:p>
    <w:p w:rsidR="004B52D3" w:rsidRDefault="004B52D3" w:rsidP="004B52D3">
      <w:pPr>
        <w:spacing w:line="247" w:lineRule="auto"/>
        <w:ind w:firstLineChars="200" w:firstLine="420"/>
      </w:pPr>
      <w:r>
        <w:t>三是引进研究生。积极参与全市</w:t>
      </w:r>
      <w:r>
        <w:t>“</w:t>
      </w:r>
      <w:r>
        <w:t>双百引才</w:t>
      </w:r>
      <w:r>
        <w:t>”</w:t>
      </w:r>
      <w:r>
        <w:t>计划。以共建创新平台为载体，以地理信息、生态建设、分子育种研究为重点，实施博士挂职锻炼计划、联合培养博士后计划，为博士提供工作实践和自我提升机会，拓宽我区柔性引才的途径。力争</w:t>
      </w:r>
      <w:r>
        <w:t>2018</w:t>
      </w:r>
      <w:r>
        <w:t>年引进</w:t>
      </w:r>
      <w:r>
        <w:t>3</w:t>
      </w:r>
      <w:r>
        <w:t>名博士，到</w:t>
      </w:r>
      <w:r>
        <w:t>2020</w:t>
      </w:r>
      <w:r>
        <w:t>年，引进数量达到</w:t>
      </w:r>
      <w:r>
        <w:t>10</w:t>
      </w:r>
      <w:r>
        <w:t>名以上。（责任单位</w:t>
      </w:r>
      <w:r>
        <w:t>:</w:t>
      </w:r>
      <w:r>
        <w:t>科技局）</w:t>
      </w:r>
    </w:p>
    <w:p w:rsidR="004B52D3" w:rsidRDefault="004B52D3" w:rsidP="004B52D3">
      <w:pPr>
        <w:spacing w:line="247" w:lineRule="auto"/>
        <w:ind w:firstLineChars="200" w:firstLine="420"/>
      </w:pPr>
      <w:r>
        <w:t>（四）实施企业家培育工程。企业家是人才队伍建设中的重要群体，是推动我区发展的生力军。高度重视企业家队伍培养，分行业、分梯次、多频次组织有针对性的轮训，不断提升企业家队伍的整体素质。参与全市企业家培养</w:t>
      </w:r>
      <w:r>
        <w:t>“5121”</w:t>
      </w:r>
      <w:r>
        <w:t>工程、</w:t>
      </w:r>
      <w:r>
        <w:t>“</w:t>
      </w:r>
      <w:r>
        <w:t>百家企业高校行</w:t>
      </w:r>
      <w:r>
        <w:t>”</w:t>
      </w:r>
      <w:r>
        <w:t>等活动，增强企业家科学管理的能力。通过出国考察、外出培训、科技合作，拓宽企业家国际视野。鼓励各级人才工程人选来我区创业，为企业家队伍注入创新活力。到</w:t>
      </w:r>
      <w:r>
        <w:t>2020</w:t>
      </w:r>
      <w:r>
        <w:t>年全区企业数量增加到</w:t>
      </w:r>
      <w:r>
        <w:t>50</w:t>
      </w:r>
      <w:r>
        <w:t>家以上。（责任单位</w:t>
      </w:r>
      <w:r>
        <w:t>:</w:t>
      </w:r>
      <w:r>
        <w:t>经济发展局）</w:t>
      </w:r>
    </w:p>
    <w:p w:rsidR="004B52D3" w:rsidRDefault="004B52D3" w:rsidP="004B52D3">
      <w:pPr>
        <w:spacing w:line="247" w:lineRule="auto"/>
        <w:ind w:firstLineChars="200" w:firstLine="420"/>
      </w:pPr>
      <w:r>
        <w:t>（五）打造人才建设综合体。按照省新旧动能转换</w:t>
      </w:r>
      <w:r>
        <w:t>“</w:t>
      </w:r>
      <w:r>
        <w:t>十强</w:t>
      </w:r>
      <w:r>
        <w:t>”</w:t>
      </w:r>
      <w:r>
        <w:t>重点产业部署规划和全市打造黄河入海文化旅游目的地，建设富有活力的现代化湿地城市的目标定位，围绕现代高效农业、文化创意、精品旅游、海洋经济四大领域引进专业人才，以牧渔归陆上海洋牧场、正大现代农业生态科技园、</w:t>
      </w:r>
      <w:r>
        <w:t>“</w:t>
      </w:r>
      <w:r>
        <w:t>渤海粮仓</w:t>
      </w:r>
      <w:r>
        <w:t>”</w:t>
      </w:r>
      <w:r>
        <w:t>升级版科技示范工程、中科为农智慧农业物联网硅谷、知青小镇等项目为载体，加快技术、管理、科研、生产、营销等各类人才集聚，推动项目加快建设，实现产业化。到</w:t>
      </w:r>
      <w:r>
        <w:t>2020</w:t>
      </w:r>
      <w:r>
        <w:t>年重点项目人才达到</w:t>
      </w:r>
      <w:r>
        <w:t>500</w:t>
      </w:r>
      <w:r>
        <w:t>人。（责任单位</w:t>
      </w:r>
      <w:r>
        <w:t>:</w:t>
      </w:r>
      <w:r>
        <w:t>经济发展局）</w:t>
      </w:r>
    </w:p>
    <w:p w:rsidR="004B52D3" w:rsidRDefault="004B52D3" w:rsidP="004B52D3">
      <w:pPr>
        <w:spacing w:line="247" w:lineRule="auto"/>
        <w:ind w:firstLineChars="200" w:firstLine="420"/>
      </w:pPr>
      <w:r>
        <w:t>（六）实施管理团队优化行动。科学制定培养规划和年度计划。优化管理团队结构，可直接采用面试、组织考察等方式确定拟聘用人选。加强工作人员培训，重点围绕产业发展、党的建设等重点工作，组织干部双向挂职、选派科级副职，通过高校培训、出国培训等方式，每年组织至少一次</w:t>
      </w:r>
      <w:r>
        <w:t>“</w:t>
      </w:r>
      <w:r>
        <w:t>走出去</w:t>
      </w:r>
      <w:r>
        <w:t>”</w:t>
      </w:r>
      <w:r>
        <w:t>活动。用</w:t>
      </w:r>
      <w:r>
        <w:t>3</w:t>
      </w:r>
      <w:r>
        <w:t>年的时间培养造就一批专业化、精英化、高素质的人才管理团队。（责任单位</w:t>
      </w:r>
      <w:r>
        <w:t>:</w:t>
      </w:r>
      <w:r>
        <w:t>党政办公室、社会事务局）</w:t>
      </w:r>
    </w:p>
    <w:p w:rsidR="004B52D3" w:rsidRDefault="004B52D3" w:rsidP="004B52D3">
      <w:pPr>
        <w:spacing w:line="247" w:lineRule="auto"/>
        <w:ind w:firstLineChars="200" w:firstLine="420"/>
      </w:pPr>
      <w:r>
        <w:t>（七）加快职业技能人才队伍培养。技能人才是人才队伍的重要组成部分，是推动技术创新和科技成果转化的重要力量，是企业发展不可缺少的一支队伍。</w:t>
      </w:r>
      <w:r>
        <w:t>2018</w:t>
      </w:r>
      <w:r>
        <w:t>年实施高技能人才培养计划，积极参与</w:t>
      </w:r>
      <w:r>
        <w:t>“</w:t>
      </w:r>
      <w:r>
        <w:t>专家服务基层行动计划</w:t>
      </w:r>
      <w:r>
        <w:t>”</w:t>
      </w:r>
      <w:r>
        <w:t>、</w:t>
      </w:r>
      <w:r>
        <w:t>“</w:t>
      </w:r>
      <w:r>
        <w:t>黄河口职业技能竞赛</w:t>
      </w:r>
      <w:r>
        <w:t>”</w:t>
      </w:r>
      <w:r>
        <w:t>等，开展多样形式的职业竞赛活动，鼓励专业技术人才通过多样形式服务企业。依托全市人力资源社会保障信息一体化平台，建立全区专业技术人员信息库。通过举办专题培训、落实技能人才的待遇等形式，</w:t>
      </w:r>
      <w:r>
        <w:t>“</w:t>
      </w:r>
      <w:r>
        <w:t>走出去</w:t>
      </w:r>
      <w:r>
        <w:t>”</w:t>
      </w:r>
      <w:r>
        <w:t>和</w:t>
      </w:r>
      <w:r>
        <w:t>“</w:t>
      </w:r>
      <w:r>
        <w:t>引进来</w:t>
      </w:r>
      <w:r>
        <w:t>”</w:t>
      </w:r>
      <w:r>
        <w:t>相结合，组织各类实用人才深入种植、养殖、林业一线，每年企业培养和培训实用技</w:t>
      </w:r>
      <w:r>
        <w:rPr>
          <w:rFonts w:hint="eastAsia"/>
        </w:rPr>
        <w:t>能人才</w:t>
      </w:r>
      <w:r>
        <w:t>10</w:t>
      </w:r>
      <w:r>
        <w:t>名，到</w:t>
      </w:r>
      <w:r>
        <w:t>2020</w:t>
      </w:r>
      <w:r>
        <w:t>年培养一支能够适应我区项目建设需求的技能人才队伍。（责任单位</w:t>
      </w:r>
      <w:r>
        <w:t>:</w:t>
      </w:r>
      <w:r>
        <w:t>农牧渔业局）</w:t>
      </w:r>
    </w:p>
    <w:p w:rsidR="004B52D3" w:rsidRDefault="004B52D3" w:rsidP="004B52D3">
      <w:pPr>
        <w:spacing w:line="247" w:lineRule="auto"/>
        <w:ind w:firstLineChars="200" w:firstLine="420"/>
      </w:pPr>
      <w:r>
        <w:t>四、保障机制</w:t>
      </w:r>
    </w:p>
    <w:p w:rsidR="004B52D3" w:rsidRDefault="004B52D3" w:rsidP="004B52D3">
      <w:pPr>
        <w:spacing w:line="247" w:lineRule="auto"/>
        <w:ind w:firstLineChars="200" w:firstLine="420"/>
      </w:pPr>
      <w:r>
        <w:t>（一）加强组织领导。坚持党管人才原则，完善党工委对全区人才工作的集中统一领导，建立党工委联系专家制度，定期征求专家、教授的意见建议，协调解决工作、生活中的困难和问题。成立区柔性引才创新区人才工作领导小组，充分发挥领导小组的统筹协调作用。领导小组下设办公室，明确责任分工，加大人才工作的督促调度，具体负责本方案的组织实施和宏观指导，强化对各责任单位人才工程、平台、项目的统筹整合和规范优化。各成员单位按本方案制定责任方案。</w:t>
      </w:r>
    </w:p>
    <w:p w:rsidR="004B52D3" w:rsidRDefault="004B52D3" w:rsidP="004B52D3">
      <w:pPr>
        <w:spacing w:line="247" w:lineRule="auto"/>
        <w:ind w:firstLineChars="200" w:firstLine="420"/>
      </w:pPr>
      <w:r>
        <w:t>（二）加大资金投入。从</w:t>
      </w:r>
      <w:r>
        <w:t>2018</w:t>
      </w:r>
      <w:r>
        <w:t>年起，区财政每年安排不少于</w:t>
      </w:r>
      <w:r>
        <w:t>100</w:t>
      </w:r>
      <w:r>
        <w:t>万元的人才发展专项资金并确保逐年稳步增长，增长率不低于财政增幅，到</w:t>
      </w:r>
      <w:r>
        <w:t>2020</w:t>
      </w:r>
      <w:r>
        <w:t>年达到</w:t>
      </w:r>
      <w:r>
        <w:t>500</w:t>
      </w:r>
      <w:r>
        <w:t>万元。制定《人才资金管理办法》，严格兑现落实相关优惠政策。对我区引进的能够对全区产业发展做出重大影响、对经济社会发展有重大贡献的科研院所和人才团队，按照</w:t>
      </w:r>
      <w:r>
        <w:t>“</w:t>
      </w:r>
      <w:r>
        <w:t>一事一议</w:t>
      </w:r>
      <w:r>
        <w:t>”</w:t>
      </w:r>
      <w:r>
        <w:t>的原则，给予特别优惠政策。</w:t>
      </w:r>
    </w:p>
    <w:p w:rsidR="004B52D3" w:rsidRDefault="004B52D3" w:rsidP="004B52D3">
      <w:pPr>
        <w:spacing w:line="247" w:lineRule="auto"/>
        <w:ind w:firstLineChars="200" w:firstLine="420"/>
        <w:rPr>
          <w:rFonts w:hint="eastAsia"/>
        </w:rPr>
      </w:pPr>
      <w:r>
        <w:t>（三）营造人才环境。优化人才服务，为列入市级以上人才工程的高层次人才配备</w:t>
      </w:r>
      <w:r>
        <w:t>1</w:t>
      </w:r>
      <w:r>
        <w:t>名服务专员，提供政策咨询、手续代办、待遇落实等服务。进一步加大人才宣传力度，发挥东营市现代畜牧业示范区门户网站、黄河农场微信公众号的作用，加强与东营广播电视台的对接合作，利用好媒体资源，进一步营造支持人才发展的良好氛围，形成引得来、留得住、用的好的人才发展环境。</w:t>
      </w:r>
    </w:p>
    <w:p w:rsidR="004B52D3" w:rsidRPr="00CB68DA" w:rsidRDefault="004B52D3" w:rsidP="004B52D3">
      <w:pPr>
        <w:spacing w:line="247" w:lineRule="auto"/>
        <w:ind w:firstLineChars="200" w:firstLine="420"/>
        <w:jc w:val="right"/>
        <w:rPr>
          <w:rFonts w:hint="eastAsia"/>
        </w:rPr>
      </w:pPr>
      <w:r>
        <w:rPr>
          <w:rFonts w:hint="eastAsia"/>
        </w:rPr>
        <w:t>中国</w:t>
      </w:r>
      <w:r w:rsidRPr="00CB68DA">
        <w:rPr>
          <w:rFonts w:hint="eastAsia"/>
        </w:rPr>
        <w:t>东营</w:t>
      </w:r>
      <w:smartTag w:uri="urn:schemas-microsoft-com:office:smarttags" w:element="chsdate">
        <w:smartTagPr>
          <w:attr w:name="IsROCDate" w:val="False"/>
          <w:attr w:name="IsLunarDate" w:val="False"/>
          <w:attr w:name="Day" w:val="25"/>
          <w:attr w:name="Month" w:val="9"/>
          <w:attr w:name="Year" w:val="2018"/>
        </w:smartTagPr>
        <w:r>
          <w:t>2018-</w:t>
        </w:r>
        <w:r w:rsidRPr="00CB68DA">
          <w:t>9-25</w:t>
        </w:r>
      </w:smartTag>
    </w:p>
    <w:p w:rsidR="004B52D3" w:rsidRDefault="004B52D3" w:rsidP="00E927AF">
      <w:pPr>
        <w:sectPr w:rsidR="004B52D3" w:rsidSect="00E927AF">
          <w:type w:val="continuous"/>
          <w:pgSz w:w="11906" w:h="16838" w:code="9"/>
          <w:pgMar w:top="1644" w:right="1236" w:bottom="1418" w:left="1814" w:header="851" w:footer="907" w:gutter="0"/>
          <w:pgNumType w:start="1"/>
          <w:cols w:space="425"/>
          <w:docGrid w:type="lines" w:linePitch="341" w:charSpace="2373"/>
        </w:sectPr>
      </w:pPr>
    </w:p>
    <w:p w:rsidR="006F792E" w:rsidRDefault="006F792E"/>
    <w:sectPr w:rsidR="006F79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2D3"/>
    <w:rsid w:val="004B52D3"/>
    <w:rsid w:val="006F7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B52D3"/>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52D3"/>
    <w:rPr>
      <w:rFonts w:ascii="黑体" w:eastAsia="黑体" w:hAnsi="宋体" w:cs="Times New Roman"/>
      <w:b/>
      <w:kern w:val="36"/>
      <w:sz w:val="32"/>
      <w:szCs w:val="32"/>
    </w:rPr>
  </w:style>
  <w:style w:type="paragraph" w:customStyle="1" w:styleId="Char2CharCharChar">
    <w:name w:val="Char2 Char Char Char"/>
    <w:basedOn w:val="a"/>
    <w:autoRedefine/>
    <w:rsid w:val="004B52D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2022-06-20T03:26:00Z</dcterms:created>
</cp:coreProperties>
</file>