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FC" w:rsidRDefault="00FD34FC">
      <w:pPr>
        <w:pStyle w:val="1"/>
      </w:pPr>
      <w:r>
        <w:rPr>
          <w:rFonts w:hint="eastAsia"/>
        </w:rPr>
        <w:t>青岛市委组织部出台意见加强城市社区网格党建工作标准化建设</w:t>
      </w:r>
    </w:p>
    <w:p w:rsidR="00FD34FC" w:rsidRDefault="00FD34FC">
      <w:pPr>
        <w:ind w:firstLine="420"/>
        <w:jc w:val="left"/>
      </w:pPr>
      <w:r>
        <w:rPr>
          <w:rFonts w:hint="eastAsia"/>
        </w:rPr>
        <w:t>青岛日报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日讯</w:t>
      </w:r>
      <w:r>
        <w:rPr>
          <w:rFonts w:hint="eastAsia"/>
        </w:rPr>
        <w:t xml:space="preserve"> </w:t>
      </w:r>
      <w:r>
        <w:rPr>
          <w:rFonts w:hint="eastAsia"/>
        </w:rPr>
        <w:t>为适应城市社区网格化服务管理需要，提升基层党组织领导基层治理能力，市委组织部近日出台《关于全面加强城市社区网格党建工作标准化建设的实施意见》（以下简称《意见》），全面提升网格党组织覆盖质量，着力提高城市基层党组织快速反应、精准落实、服务群众的能力，推动网格有机整合为基层治理服务小微生态圈，着力构建党建引领下共建共治共享的基层治理“互联网”。</w:t>
      </w:r>
    </w:p>
    <w:p w:rsidR="00FD34FC" w:rsidRDefault="00FD34FC">
      <w:pPr>
        <w:ind w:firstLine="420"/>
        <w:jc w:val="left"/>
      </w:pPr>
      <w:r>
        <w:rPr>
          <w:rFonts w:hint="eastAsia"/>
        </w:rPr>
        <w:t>科学合理、覆盖有效，实现组织体系一贯到底。《意见》提出，优化网格党组织设置，在城市社区网格，健全网格党支部，全面规范“社区党委—网格党支部—楼院党小组—党员中心户”的社区党组织架构。选优配强网格党组织班子，选拔政治过硬、服务本领强、群众信得过的党员担任网格党组织书记。</w:t>
      </w:r>
    </w:p>
    <w:p w:rsidR="00FD34FC" w:rsidRDefault="00FD34FC">
      <w:pPr>
        <w:ind w:firstLine="420"/>
        <w:jc w:val="left"/>
      </w:pPr>
      <w:r>
        <w:rPr>
          <w:rFonts w:hint="eastAsia"/>
        </w:rPr>
        <w:t>配强力量、服务有形，实现网格服务一呼百应。《意见》提出，加强工作力量统一领导，强化街道党工委对网格员、网格指导员、行业部门下沉专干、各类协辅人员、网格志愿者等网格工作力量的统筹领导，支持社区、网格党组织加强对网格工作力量的统筹协调。加强各类资源统筹整合，积极推进网格党建与单位党建、行业党建互联互动，鼓励和支持网格党组织积极参与驻区机关企事业单位、“两新”组织等辖区单位共驻共建活动，实现驻区单位与社区网格治理的协同联动。强化实体阵地体系建设，充分利用社区、驻区单位等闲置资源，布局建设网格党群服务站，有条件的应实现“一格一站”，鼓励相邻社区、物业服务企业、驻区单位等共建共用共享网格党群服务站，打造党员群众家门口的治理服务阵地。健全网格吹哨报到协同机制，依托现有综合执法、综合治理、联系包联社区等工作机制和网格化服务管理信息系统、政务便民服务热线等平台，推动“街呼区应、上下联动”机制向社区、网格延伸，畅通网格党组织问题反映渠道、建立问题快速解决机制。</w:t>
      </w:r>
    </w:p>
    <w:p w:rsidR="00FD34FC" w:rsidRDefault="00FD34FC">
      <w:pPr>
        <w:ind w:firstLine="420"/>
        <w:jc w:val="left"/>
      </w:pPr>
      <w:r>
        <w:rPr>
          <w:rFonts w:hint="eastAsia"/>
        </w:rPr>
        <w:t>发挥作用、引领有序，实现网格治理精准精细。《意见》提出，要增强网格党组织整体功能，网格党组织在网格治理服务中突出做好引领凝聚和组织整合工作。强化对网格内各类组织的引领，支持网格党组织通过思想教育、组织动员、支持服务、统筹协调、凝聚骨干等方式，强化对网格内物业服务企业、社区社会组织、社区自组织等各类组织的引领带动。完善网格协商议事机制，充分尊重居民群众治理主体地位，坚持“民事民提、民事民议、民事民定”，由社区、网格党组织牵头搭建民情恳谈会、事务协调会、网上议事厅等协商议事平台，及时解决居民群众“痛难堵烦”问题，激发网格治理活力。</w:t>
      </w:r>
    </w:p>
    <w:p w:rsidR="00FD34FC" w:rsidRDefault="00FD34FC">
      <w:pPr>
        <w:ind w:firstLine="420"/>
        <w:jc w:val="left"/>
      </w:pPr>
      <w:r>
        <w:rPr>
          <w:rFonts w:hint="eastAsia"/>
        </w:rPr>
        <w:t>保障到位、支撑有力，实现网格运行机制常态长效。健全组织力量下沉机制，适应居民群众多元化需求，积极推动公共服务、社会服务、市场服务、志愿服务等下沉网格，强化网格资源配置，以网格党组织为主渠道进行精准投送。健全资金投入保障机制，将网格党建工作经费列入城市基层党建工作经费保障范围，纳入各级财政预算，建立以财政列支为主，党费补助、集体补贴、社会捐助等为补充的经费稳定增长机制。健全信息共享机制，积极适应城市数字化转型，鼓励以区（市）为单位因地制宜搭建党建信息化平台，把党的建设贯穿到“智慧城市”建设的各方面、各领域，覆盖网格治理全场景，促进网格党建与网格服务管理深度融合。</w:t>
      </w:r>
    </w:p>
    <w:p w:rsidR="00FD34FC" w:rsidRDefault="00FD34FC">
      <w:pPr>
        <w:ind w:firstLine="420"/>
        <w:jc w:val="right"/>
      </w:pPr>
      <w:r>
        <w:rPr>
          <w:rFonts w:hint="eastAsia"/>
        </w:rPr>
        <w:t>青岛日报</w:t>
      </w:r>
      <w:r>
        <w:rPr>
          <w:rFonts w:hint="eastAsia"/>
        </w:rPr>
        <w:t>2021-07-08</w:t>
      </w:r>
    </w:p>
    <w:p w:rsidR="00FD34FC" w:rsidRDefault="00FD34FC" w:rsidP="00A41E0E">
      <w:pPr>
        <w:sectPr w:rsidR="00FD34FC" w:rsidSect="00A41E0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D7C2E" w:rsidRDefault="00AD7C2E"/>
    <w:sectPr w:rsidR="00AD7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34FC"/>
    <w:rsid w:val="00AD7C2E"/>
    <w:rsid w:val="00FD3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D34F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D34F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2022-06-14T06:14:00Z</dcterms:created>
</cp:coreProperties>
</file>