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7CB" w:rsidRDefault="007D77CB" w:rsidP="004249BE">
      <w:pPr>
        <w:pStyle w:val="1"/>
        <w:spacing w:line="247" w:lineRule="auto"/>
        <w:rPr>
          <w:rFonts w:hint="eastAsia"/>
        </w:rPr>
      </w:pPr>
      <w:r w:rsidRPr="002C0DC7">
        <w:rPr>
          <w:rFonts w:hint="eastAsia"/>
        </w:rPr>
        <w:t>泉州市推动新时代普法工作迈上新台阶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普法如涓流汇海</w:t>
      </w:r>
      <w:r>
        <w:t xml:space="preserve"> </w:t>
      </w:r>
      <w:r>
        <w:t>古城育法治信仰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福建法治报</w:t>
      </w:r>
      <w:r>
        <w:t>-</w:t>
      </w:r>
      <w:r>
        <w:t>海峡法治在线</w:t>
      </w:r>
      <w:r>
        <w:t>12</w:t>
      </w:r>
      <w:r>
        <w:t>月</w:t>
      </w:r>
      <w:r>
        <w:t>4</w:t>
      </w:r>
      <w:r>
        <w:t>日讯</w:t>
      </w:r>
      <w:r>
        <w:t xml:space="preserve">  </w:t>
      </w:r>
      <w:r>
        <w:t>泉州，是国务院首批历史文化名城，也是当之无愧的</w:t>
      </w:r>
      <w:r>
        <w:t>“</w:t>
      </w:r>
      <w:r>
        <w:t>东亚文化之都</w:t>
      </w:r>
      <w:r>
        <w:t>”</w:t>
      </w:r>
      <w:r>
        <w:t>。从老西街里的开元寺，到古丰州畔的九日山</w:t>
      </w:r>
      <w:r>
        <w:t>;</w:t>
      </w:r>
      <w:r>
        <w:t>从有</w:t>
      </w:r>
      <w:r>
        <w:t>“</w:t>
      </w:r>
      <w:r>
        <w:t>中国音乐史上活化石</w:t>
      </w:r>
      <w:r>
        <w:t>”</w:t>
      </w:r>
      <w:r>
        <w:t>之称的南音，到被誉为</w:t>
      </w:r>
      <w:r>
        <w:t>“</w:t>
      </w:r>
      <w:r>
        <w:t>南海明珠</w:t>
      </w:r>
      <w:r>
        <w:t>”</w:t>
      </w:r>
      <w:r>
        <w:t>的高甲戏，无一不让人深刻感受到深厚的文化底蕴。如今，法治涓涓细流的无声汇入，为这座千年古城的文化名片注入了</w:t>
      </w:r>
      <w:r>
        <w:t>“</w:t>
      </w:r>
      <w:r>
        <w:t>新气质</w:t>
      </w:r>
      <w:r>
        <w:t>”!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获得全国法治宣传教育先进城市“三连冠”、获评全国“六五”普法中期先进城市……多年来，泉州市普法工作一直走在全省前列。</w:t>
      </w:r>
      <w:r>
        <w:t>2016</w:t>
      </w:r>
      <w:r>
        <w:t>年，</w:t>
      </w:r>
      <w:r>
        <w:t>“</w:t>
      </w:r>
      <w:r>
        <w:t>七五</w:t>
      </w:r>
      <w:r>
        <w:t>”</w:t>
      </w:r>
      <w:r>
        <w:t>普法启动的号角正式吹响后，泉州市上下根据新时代普法工作新要求，立足泉州实际，挖掘地方特色，以培育全民法治信仰为目标，勠力同心、践行法治，让法治理念深入人心。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在“准”字上下功夫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谱写法治引领新篇章</w:t>
      </w:r>
    </w:p>
    <w:p w:rsidR="007D77CB" w:rsidRDefault="007D77CB" w:rsidP="007D77CB">
      <w:pPr>
        <w:spacing w:line="247" w:lineRule="auto"/>
        <w:ind w:firstLineChars="200" w:firstLine="420"/>
      </w:pPr>
      <w:r>
        <w:t>2016</w:t>
      </w:r>
      <w:r>
        <w:t>年</w:t>
      </w:r>
      <w:r>
        <w:t>11</w:t>
      </w:r>
      <w:r>
        <w:t>月</w:t>
      </w:r>
      <w:r>
        <w:t>30</w:t>
      </w:r>
      <w:r>
        <w:t>日，泉州市</w:t>
      </w:r>
      <w:r>
        <w:t>“</w:t>
      </w:r>
      <w:r>
        <w:t>七五</w:t>
      </w:r>
      <w:r>
        <w:t>”</w:t>
      </w:r>
      <w:r>
        <w:t>普法动员部署电视电话会议召开。这是一场总结会，亦是一场部署会，一幅崭新的法治画卷就此铺开。</w:t>
      </w:r>
    </w:p>
    <w:p w:rsidR="007D77CB" w:rsidRDefault="007D77CB" w:rsidP="007D77C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依法治市，首先要有健全的法规可依。为此，泉州市充分发挥立法主导作用，在“准”字上下功夫，打造地方立法的泉州特色。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“有特色、有必要、真管用”和“急需先立”，这是泉州市地方立法的原则。围绕全市中心工作和推进人民群众普遍关心的热点难点问题，泉州市广泛征求立法建议，认真筛选立法项目，科学编制完成</w:t>
      </w:r>
      <w:r>
        <w:t>2017—2021</w:t>
      </w:r>
      <w:r>
        <w:t>年立法计划。市人大常委会依法规范地方立法程序，公开征集立法项目，在广泛征求意见的基础上，对其可行性和必要性进行深入研究。</w:t>
      </w:r>
    </w:p>
    <w:p w:rsidR="007D77CB" w:rsidRDefault="007D77CB" w:rsidP="007D77C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泉州市第一部、第二部实体法《泉州市海上丝绸之路史迹保护条例》《泉州市市区内沟河管理条例》的正式实施，便是泉州地方立法的结晶。同时，第三部实体法《泉州市中山路骑楼建筑保护条例》已于日前得到省人大常委会批准。经过两年以来的实践，泉州市立法基本达到每年“通过一部，审议一部”的目标，引领和推动法治社会的建设进程。</w:t>
      </w:r>
    </w:p>
    <w:p w:rsidR="007D77CB" w:rsidRDefault="007D77CB" w:rsidP="007D77CB">
      <w:pPr>
        <w:spacing w:line="247" w:lineRule="auto"/>
        <w:ind w:firstLineChars="200" w:firstLine="420"/>
      </w:pPr>
      <w:r>
        <w:rPr>
          <w:rFonts w:hint="eastAsia"/>
        </w:rPr>
        <w:t>与此同时，泉州市深化依法行政。在全省率先完成市、县两级政府前置审批和行政审批前置中介服务清单编制工作，全面取消没有法律法规规章依据的前置审批和前置中介服务事项</w:t>
      </w:r>
      <w:r>
        <w:t>;</w:t>
      </w:r>
      <w:r>
        <w:t>全面落实政府法律顾问制度，发挥法律顾问在政府重大行政决策、出台规范文件等进行法律方面研究论证和风险评估的作用。同时，进一步深化</w:t>
      </w:r>
      <w:r>
        <w:t>“</w:t>
      </w:r>
      <w:r>
        <w:t>一村</w:t>
      </w:r>
      <w:r>
        <w:t>(</w:t>
      </w:r>
      <w:r>
        <w:t>社区</w:t>
      </w:r>
      <w:r>
        <w:t>)</w:t>
      </w:r>
      <w:r>
        <w:t>一法律顾问</w:t>
      </w:r>
      <w:r>
        <w:t>”</w:t>
      </w:r>
      <w:r>
        <w:t>工作，组织律师担任村</w:t>
      </w:r>
      <w:r>
        <w:t>(</w:t>
      </w:r>
      <w:r>
        <w:t>社区</w:t>
      </w:r>
      <w:r>
        <w:t>)</w:t>
      </w:r>
      <w:r>
        <w:t>法律顾问，开展法律咨询、法治宣传、人民调解和法律援助，满足基层组织、群众对法律知识和法律服务的基本需求，实现群众不出村</w:t>
      </w:r>
      <w:r>
        <w:t>(</w:t>
      </w:r>
      <w:r>
        <w:t>社区</w:t>
      </w:r>
      <w:r>
        <w:t>)</w:t>
      </w:r>
      <w:r>
        <w:t>即可享受到基本法律服务。目前，全市法律顾问配备</w:t>
      </w:r>
      <w:r>
        <w:rPr>
          <w:rFonts w:hint="eastAsia"/>
        </w:rPr>
        <w:t>实现市、县、乡</w:t>
      </w:r>
      <w:r>
        <w:t>(</w:t>
      </w:r>
      <w:r>
        <w:t>镇</w:t>
      </w:r>
      <w:r>
        <w:t>)</w:t>
      </w:r>
      <w:r>
        <w:t>、社区</w:t>
      </w:r>
      <w:r>
        <w:t>(</w:t>
      </w:r>
      <w:r>
        <w:t>村</w:t>
      </w:r>
      <w:r>
        <w:t>)</w:t>
      </w:r>
      <w:r>
        <w:t>四级全覆盖。</w:t>
      </w:r>
    </w:p>
    <w:p w:rsidR="007D77CB" w:rsidRDefault="007D77CB" w:rsidP="007D77C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一项项扎实稳健的具体措施，谱写了法治引领新篇章，亮出了泉州市建设法治城市的坚定决心</w:t>
      </w:r>
      <w:r>
        <w:t>!</w:t>
      </w:r>
    </w:p>
    <w:p w:rsidR="007D77CB" w:rsidRDefault="007D77CB" w:rsidP="007D77CB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福建法治报</w:t>
      </w:r>
      <w:r>
        <w:rPr>
          <w:rFonts w:hint="eastAsia"/>
        </w:rPr>
        <w:t>2018-12-4</w:t>
      </w:r>
    </w:p>
    <w:p w:rsidR="007D77CB" w:rsidRDefault="007D77CB" w:rsidP="00484FA1">
      <w:pPr>
        <w:sectPr w:rsidR="007D77CB" w:rsidSect="00484FA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F5994" w:rsidRDefault="000F5994"/>
    <w:sectPr w:rsidR="000F59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77CB"/>
    <w:rsid w:val="000F5994"/>
    <w:rsid w:val="007D7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D77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D77C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D77C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Company>Win10NeT.COM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2022-06-21T04:03:00Z</dcterms:created>
</cp:coreProperties>
</file>