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99D" w:rsidRDefault="005A599D" w:rsidP="004249BE">
      <w:pPr>
        <w:pStyle w:val="1"/>
        <w:spacing w:line="247" w:lineRule="auto"/>
        <w:rPr>
          <w:rFonts w:hint="eastAsia"/>
        </w:rPr>
      </w:pPr>
      <w:r w:rsidRPr="00307435">
        <w:rPr>
          <w:rFonts w:hint="eastAsia"/>
        </w:rPr>
        <w:t>合肥全面构筑依法行政制度体系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“不得减损公民、法人和其他组织的合法权益或者增加其义务，不得超越职权规定应由市场调节、企业和社会自律、公民自我管理的事项……”随着合肥市政府法制办近日出台的《关于深入推进全市合法性审查工作规范化建设的实施意见》，全市将进一步严把“红头文件”合法性审查关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这是合肥市全面构筑依法行政制度体系的一个缩影。</w:t>
      </w:r>
      <w:r>
        <w:t>12</w:t>
      </w:r>
      <w:r>
        <w:t>月</w:t>
      </w:r>
      <w:r>
        <w:t>11</w:t>
      </w:r>
      <w:r>
        <w:t>日，记者从合肥市政府法制办获悉，近年来，全市坚持制度先行，以依法行政制度的系统性、针对性及有效性为突破口，规范行政权力运行，充分发挥制度的引领保障作用，推动依法行政和法治政府建设工作不断取得新的成效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完善顶层设计</w:t>
      </w:r>
      <w:r>
        <w:t xml:space="preserve"> </w:t>
      </w:r>
      <w:r>
        <w:t>推动依法行政举措落地</w:t>
      </w:r>
    </w:p>
    <w:p w:rsidR="005A599D" w:rsidRDefault="005A599D" w:rsidP="005A599D">
      <w:pPr>
        <w:spacing w:line="247" w:lineRule="auto"/>
        <w:ind w:firstLineChars="200" w:firstLine="420"/>
      </w:pPr>
      <w:r>
        <w:t>2016</w:t>
      </w:r>
      <w:r>
        <w:t>年出台《合肥市法治政府建设指标体系》、</w:t>
      </w:r>
      <w:r>
        <w:t>2017</w:t>
      </w:r>
      <w:r>
        <w:t>年发布《关于进一步贯彻落实</w:t>
      </w:r>
      <w:r>
        <w:t>&lt;</w:t>
      </w:r>
      <w:r>
        <w:t>法治政府建设实施纲要（</w:t>
      </w:r>
      <w:r>
        <w:t>2015-2020</w:t>
      </w:r>
      <w:r>
        <w:t>年）</w:t>
      </w:r>
      <w:r>
        <w:t>&gt;</w:t>
      </w:r>
      <w:r>
        <w:t>推进合肥法治政府建设的实施意见》、</w:t>
      </w:r>
      <w:r>
        <w:t>2018</w:t>
      </w:r>
      <w:r>
        <w:t>年实施《合肥市推进依法行政办法》</w:t>
      </w:r>
      <w:r>
        <w:t>……</w:t>
      </w:r>
      <w:r>
        <w:t>近年来，合肥市政府制定一系列制度，将贯彻落实国家、省关于法治政府建设部署要求与推动合肥实际情况相结合，明确法治政府建设的重点任务、责任单位、完成时限和成果形式，确保法治政府建设工作可细化、可操作、可落实、可评价，充分发挥了顶层制度的牵引突破作用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面对纷繁复杂的任务，能不能用好考核的“指挥棒”“加速器”作用，考验着管理者的智慧。合肥市将落实法治政府建设制度要求，转化为依法行政和法治政府建设年度考核指标，确保主要任务和具体举措落实到政府工作的方方面面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法治政府建设的难点在基层乡镇。为此，合肥市通过示范创建实现以点带面，目前已培育</w:t>
      </w:r>
      <w:r>
        <w:t>3</w:t>
      </w:r>
      <w:r>
        <w:t>批</w:t>
      </w:r>
      <w:r>
        <w:t>92</w:t>
      </w:r>
      <w:r>
        <w:t>家依法行政示范单位，不断增加法治政府建设的内生动力。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发挥制度优势破除改革发展机制束缚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明年</w:t>
      </w:r>
      <w:r>
        <w:t>1</w:t>
      </w:r>
      <w:r>
        <w:t>月</w:t>
      </w:r>
      <w:r>
        <w:t>1</w:t>
      </w:r>
      <w:r>
        <w:t>日起，新修改的《合肥市出版物市场管理办法》《合肥市查处车辆非法客运暂行规定》《合肥市城市绿化管理条例实施细则》等</w:t>
      </w:r>
      <w:r>
        <w:t>3</w:t>
      </w:r>
      <w:r>
        <w:t>部政府规章正式施行。备受关注的是，此次修改在对</w:t>
      </w:r>
      <w:r>
        <w:t>3</w:t>
      </w:r>
      <w:r>
        <w:t>部政府规章进行全面审查的基础上，着重对政府规章中与国家</w:t>
      </w:r>
      <w:r>
        <w:t>“</w:t>
      </w:r>
      <w:r>
        <w:t>放管服</w:t>
      </w:r>
      <w:r>
        <w:t>”</w:t>
      </w:r>
      <w:r>
        <w:t>改革及相关法律法规不协调、不一致的内容予以完善，从制度层面确保</w:t>
      </w:r>
      <w:r>
        <w:t>“</w:t>
      </w:r>
      <w:r>
        <w:t>放管服</w:t>
      </w:r>
      <w:r>
        <w:t>”</w:t>
      </w:r>
      <w:r>
        <w:t>改革的深入推进。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改革是破与变、法治是立与定。近年来，合肥市完成</w:t>
      </w:r>
      <w:r>
        <w:t>49</w:t>
      </w:r>
      <w:r>
        <w:t>部地方性法规和政府规章的立改废工作，其中，《合肥市公共资源交易管理条例》《合肥市绿色建筑发展条例》《合肥市居家养老服务条例》《合肥市行政处罚案件群众公议办法》等立法项目属全国首创，既有效规范、促进了城市管理、环境保护和经济社会发展，也不断增强了政府立法对深化改革的固根本、稳预期、利长远能力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在有序推进政府立法精细化工作的基础上，合肥市还不断强化规范性文件管理，先后出台《关于推行行政规范性文件“三统一”制度的通知》《合肥市行政机关规范性文件制定技术规范》等制度，在全省率先建立市直部门规范性文件“三统一”制度和严格文件制发程序，从源头防范“红头文件”违法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规范制度程序保障行政决策科学民主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行政决策是行政权力运行的起点，也是法治政府建设的重点。为了推动行政决策程序正当、过程公开、责任明确，促使违法决策、不当决策、拖延决策明显减少，合肥市推出多项举措走在全省前列。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在全省率先制定重大行政决策程序规定，及时出台《进一步规范政府系统重大事项决策行为的实施意见》，并先后设计了重大行政决策目录管理、听证、风险评估、专家论证、合法性审查、公开征求意见、实施效果评估、第三方评估等</w:t>
      </w:r>
      <w:r>
        <w:t>12</w:t>
      </w:r>
      <w:r>
        <w:t>个配套制度，以及政府合同管理、规范性文件技术规范，形成了完备的科学决策制度体系，不断强化依法决策的红线意识、程序意识，保障决策权力依法、规范、阳光运行。</w:t>
      </w:r>
    </w:p>
    <w:p w:rsidR="005A599D" w:rsidRDefault="005A599D" w:rsidP="005A599D">
      <w:pPr>
        <w:spacing w:line="247" w:lineRule="auto"/>
        <w:ind w:firstLineChars="200" w:firstLine="420"/>
      </w:pPr>
      <w:r>
        <w:rPr>
          <w:rFonts w:hint="eastAsia"/>
        </w:rPr>
        <w:t>在全省率先出台政府及其工作部门采购法律服务办法，建立采购法律服务制度，不断优化市本级采购法律服务工作机制，法律服务供应商由</w:t>
      </w:r>
      <w:r>
        <w:t>24</w:t>
      </w:r>
      <w:r>
        <w:t>家增至</w:t>
      </w:r>
      <w:r>
        <w:t>34</w:t>
      </w:r>
      <w:r>
        <w:t>家，经办律师达</w:t>
      </w:r>
      <w:r>
        <w:t>540</w:t>
      </w:r>
      <w:r>
        <w:t>余名，</w:t>
      </w:r>
      <w:r>
        <w:t>20</w:t>
      </w:r>
      <w:r>
        <w:t>家市直部门在资源库中聘请常年法律顾问，其他市直部门通过政府采购，实现法律服务全覆盖。</w:t>
      </w:r>
    </w:p>
    <w:p w:rsidR="005A599D" w:rsidRDefault="005A599D" w:rsidP="005A599D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吕正</w:t>
      </w:r>
      <w:r>
        <w:rPr>
          <w:rFonts w:hint="eastAsia"/>
        </w:rPr>
        <w:t xml:space="preserve"> </w:t>
      </w:r>
      <w:r>
        <w:rPr>
          <w:rFonts w:hint="eastAsia"/>
        </w:rPr>
        <w:t>记者周莹莹</w:t>
      </w:r>
    </w:p>
    <w:p w:rsidR="005A599D" w:rsidRDefault="005A599D" w:rsidP="005A599D">
      <w:pPr>
        <w:spacing w:line="247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安徽法制报</w:t>
      </w:r>
      <w:r>
        <w:rPr>
          <w:rFonts w:hint="eastAsia"/>
        </w:rPr>
        <w:t>2018-12-13</w:t>
      </w:r>
    </w:p>
    <w:p w:rsidR="005A599D" w:rsidRDefault="005A599D" w:rsidP="00484FA1">
      <w:pPr>
        <w:sectPr w:rsidR="005A599D" w:rsidSect="00484FA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11D39" w:rsidRDefault="00F11D39"/>
    <w:sectPr w:rsidR="00F11D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599D"/>
    <w:rsid w:val="005A599D"/>
    <w:rsid w:val="00F11D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A59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A599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A599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1376</Characters>
  <Application>Microsoft Office Word</Application>
  <DocSecurity>0</DocSecurity>
  <Lines>11</Lines>
  <Paragraphs>3</Paragraphs>
  <ScaleCrop>false</ScaleCrop>
  <Company>Win10NeT.COM</Company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2022-06-21T04:03:00Z</dcterms:created>
</cp:coreProperties>
</file>