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466D" w:rsidRDefault="002D466D" w:rsidP="004111D2">
      <w:pPr>
        <w:pStyle w:val="1"/>
        <w:rPr>
          <w:rFonts w:hint="eastAsia"/>
        </w:rPr>
      </w:pPr>
      <w:r w:rsidRPr="004111D2">
        <w:rPr>
          <w:rFonts w:hint="eastAsia"/>
        </w:rPr>
        <w:t>招远工会力推企业“二次小协商”</w:t>
      </w:r>
    </w:p>
    <w:p w:rsidR="002D466D" w:rsidRDefault="002D466D" w:rsidP="002D466D">
      <w:pPr>
        <w:ind w:firstLineChars="200" w:firstLine="420"/>
      </w:pPr>
      <w:r>
        <w:rPr>
          <w:rFonts w:hint="eastAsia"/>
        </w:rPr>
        <w:t>“以前协商是一个标准，经过‘二次小协商’后，现在的岗位工资和奖金都分别提升了。”近日，招远金宝电子公司铜箔三厂收卷工李师傅说。该厂推行的“二次小协商”正是今年山东省招远市总工会深化工资集体协商的一个缩影。</w:t>
      </w:r>
    </w:p>
    <w:p w:rsidR="002D466D" w:rsidRDefault="002D466D" w:rsidP="002D466D">
      <w:pPr>
        <w:ind w:firstLineChars="200" w:firstLine="420"/>
      </w:pPr>
      <w:r>
        <w:t>据了解，招远市总工会在推进工资集体协商工作中发现，协商如果不能很好地协调企业内部不同工种、岗位、技术要求、劳动强度等方面的利益关系，容易导致部分职工的劳动积极性降低。为此，市总精准施策，瞄准协商</w:t>
      </w:r>
      <w:r>
        <w:t>“</w:t>
      </w:r>
      <w:r>
        <w:t>靶心</w:t>
      </w:r>
      <w:r>
        <w:t>”</w:t>
      </w:r>
      <w:r>
        <w:t>，指导企业工会在</w:t>
      </w:r>
      <w:r>
        <w:t>“</w:t>
      </w:r>
      <w:r>
        <w:t>集中大协商</w:t>
      </w:r>
      <w:r>
        <w:t>”</w:t>
      </w:r>
      <w:r>
        <w:t>基础上，再进行</w:t>
      </w:r>
      <w:r>
        <w:t>“</w:t>
      </w:r>
      <w:r>
        <w:t>二次小协商</w:t>
      </w:r>
      <w:r>
        <w:t>”</w:t>
      </w:r>
      <w:r>
        <w:t>，把工资协商精准推进到车间、班组、工段和岗位，实现</w:t>
      </w:r>
      <w:r>
        <w:t>“</w:t>
      </w:r>
      <w:r>
        <w:t>大小结合、双轨运行</w:t>
      </w:r>
      <w:r>
        <w:t>”</w:t>
      </w:r>
      <w:r>
        <w:t>。</w:t>
      </w:r>
    </w:p>
    <w:p w:rsidR="002D466D" w:rsidRDefault="002D466D" w:rsidP="002D466D">
      <w:pPr>
        <w:ind w:firstLineChars="200" w:firstLine="420"/>
      </w:pPr>
      <w:r>
        <w:t>金宝电子公司铜箔三厂的主要工序有溶铜、电解等几个工段。其中表面处理工段的收卷工和主操作对劳动责任、技术水平、劳动强度等方面要求高，是公司的核心岗位。然而，在集体协商中，这些岗位与工种的工资、奖金等与其他辅助工种差距较小，造成在岗职工生产积极性不高等。对此，该公司在招远市总指导下实行</w:t>
      </w:r>
      <w:r>
        <w:t>“</w:t>
      </w:r>
      <w:r>
        <w:t>二次小协商</w:t>
      </w:r>
      <w:r>
        <w:t>”</w:t>
      </w:r>
      <w:r>
        <w:t>，破解了上述问题。</w:t>
      </w:r>
    </w:p>
    <w:p w:rsidR="002D466D" w:rsidRDefault="002D466D" w:rsidP="002D466D">
      <w:pPr>
        <w:ind w:firstLineChars="200" w:firstLine="420"/>
      </w:pPr>
      <w:r>
        <w:t>强化</w:t>
      </w:r>
      <w:r>
        <w:t>“</w:t>
      </w:r>
      <w:r>
        <w:t>大协商</w:t>
      </w:r>
      <w:r>
        <w:t>”</w:t>
      </w:r>
      <w:r>
        <w:t>，筑牢协商基石。重点是从宏观上依法合理确定、调节职工与企业劳动关系双方的利益平衡点，维护职工的合法权益。由企业工会代表职工与行政方集中协商确定年度工资调整方案并签署协议，实行集中</w:t>
      </w:r>
      <w:r>
        <w:t>“</w:t>
      </w:r>
      <w:r>
        <w:t>大协商</w:t>
      </w:r>
      <w:r>
        <w:t>”</w:t>
      </w:r>
      <w:r>
        <w:t>。</w:t>
      </w:r>
      <w:r>
        <w:t>“</w:t>
      </w:r>
      <w:r>
        <w:t>大协商</w:t>
      </w:r>
      <w:r>
        <w:t>”</w:t>
      </w:r>
      <w:r>
        <w:t>主要是坚持</w:t>
      </w:r>
      <w:r>
        <w:t>“</w:t>
      </w:r>
      <w:r>
        <w:t>两个相适应</w:t>
      </w:r>
      <w:r>
        <w:t>”</w:t>
      </w:r>
      <w:r>
        <w:t>，即职工年度工资增幅与企业经济效益增幅相适应，与全市城镇当年人均可支配收入增幅相适应；掌握</w:t>
      </w:r>
      <w:r>
        <w:t>“</w:t>
      </w:r>
      <w:r>
        <w:t>两个限度</w:t>
      </w:r>
      <w:r>
        <w:t>”</w:t>
      </w:r>
      <w:r>
        <w:t>，下限是不得低于当年最低工资标准，上限是人社部门发布的当年工资增长指导标准。</w:t>
      </w:r>
    </w:p>
    <w:p w:rsidR="002D466D" w:rsidRDefault="002D466D" w:rsidP="002D466D">
      <w:pPr>
        <w:ind w:firstLineChars="200" w:firstLine="420"/>
        <w:rPr>
          <w:rFonts w:hint="eastAsia"/>
        </w:rPr>
      </w:pPr>
      <w:r>
        <w:t>实行</w:t>
      </w:r>
      <w:r>
        <w:t>“</w:t>
      </w:r>
      <w:r>
        <w:t>小协商</w:t>
      </w:r>
      <w:r>
        <w:t>”</w:t>
      </w:r>
      <w:r>
        <w:t>，则是提高协商实效。关键在于从微观上结合企业不同岗位的技术含量、劳动强度等因素再次精准协商。协商时由工会负责召集，企业行政明确一名全权代表，工会主席及</w:t>
      </w:r>
      <w:r>
        <w:t>1</w:t>
      </w:r>
      <w:r>
        <w:t>～</w:t>
      </w:r>
      <w:r>
        <w:t>2</w:t>
      </w:r>
      <w:r>
        <w:t>名职工代表与行政方针对岗位工资、奖金等事项进行协商谈判，达成一致意见后形成合同文本，双方签字并履行相关程序后生效。</w:t>
      </w:r>
    </w:p>
    <w:p w:rsidR="002D466D" w:rsidRDefault="002D466D" w:rsidP="004111D2">
      <w:pPr>
        <w:jc w:val="right"/>
        <w:rPr>
          <w:rFonts w:hint="eastAsia"/>
        </w:rPr>
      </w:pPr>
      <w:r>
        <w:rPr>
          <w:rFonts w:hint="eastAsia"/>
        </w:rPr>
        <w:t>工人日报</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2D466D" w:rsidRDefault="002D466D" w:rsidP="00B273E5">
      <w:pPr>
        <w:sectPr w:rsidR="002D466D" w:rsidSect="00B273E5">
          <w:type w:val="continuous"/>
          <w:pgSz w:w="11906" w:h="16838" w:code="9"/>
          <w:pgMar w:top="1644" w:right="1236" w:bottom="1418" w:left="1814" w:header="851" w:footer="907" w:gutter="0"/>
          <w:pgNumType w:start="1"/>
          <w:cols w:space="425"/>
          <w:docGrid w:type="lines" w:linePitch="341" w:charSpace="2373"/>
        </w:sectPr>
      </w:pPr>
    </w:p>
    <w:p w:rsidR="005C5DFF" w:rsidRDefault="005C5DFF"/>
    <w:sectPr w:rsidR="005C5D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466D"/>
    <w:rsid w:val="002D466D"/>
    <w:rsid w:val="005C5D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46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46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