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1F06" w:rsidRDefault="00A21F06" w:rsidP="000E0810">
      <w:pPr>
        <w:pStyle w:val="1"/>
      </w:pPr>
      <w:r w:rsidRPr="000E0810">
        <w:rPr>
          <w:rFonts w:hint="eastAsia"/>
        </w:rPr>
        <w:t>在离群众最近的地方创新群团工作</w:t>
      </w:r>
    </w:p>
    <w:p w:rsidR="00A21F06" w:rsidRDefault="00A21F06" w:rsidP="00A21F06">
      <w:pPr>
        <w:ind w:firstLineChars="200" w:firstLine="420"/>
      </w:pPr>
      <w:r>
        <w:rPr>
          <w:rFonts w:hint="eastAsia"/>
        </w:rPr>
        <w:t>编者按：</w:t>
      </w:r>
    </w:p>
    <w:p w:rsidR="00A21F06" w:rsidRDefault="00A21F06" w:rsidP="00A21F06">
      <w:pPr>
        <w:ind w:firstLineChars="200" w:firstLine="420"/>
      </w:pPr>
      <w:r>
        <w:rPr>
          <w:rFonts w:hint="eastAsia"/>
        </w:rPr>
        <w:t>为落实区委、区政府确定的“以‘四大攻坚行动’为抓手，心无旁骛干事业，聚精会神抓落实，努力在加快建设‘一心四区’中干出攻坚的高效率、跑出发展的加速度，奋力争当全市‘五城共建’高质量发展排头兵！”目标和市委“有排名争第一、有评比争先进、业务工作出经验”要求，即日起，樊城发布将开辟专栏《攻坚在行动》，对各单位在“一心四区”四大攻坚行动中涌现出来的先进典型、先进经验、亮点工作等进行宣传推介。</w:t>
      </w:r>
    </w:p>
    <w:p w:rsidR="00A21F06" w:rsidRDefault="00A21F06" w:rsidP="00A21F06">
      <w:pPr>
        <w:ind w:firstLineChars="200" w:firstLine="420"/>
      </w:pPr>
      <w:r>
        <w:rPr>
          <w:rFonts w:hint="eastAsia"/>
        </w:rPr>
        <w:t>“有了这些图书，再建好图书馆，孩子们就有了读书的好去处，在课外读物中遨游世界！”太平店实验小学校长高兴地说。</w:t>
      </w:r>
    </w:p>
    <w:p w:rsidR="00A21F06" w:rsidRDefault="00A21F06" w:rsidP="00A21F06">
      <w:pPr>
        <w:ind w:firstLineChars="200" w:firstLine="420"/>
      </w:pPr>
      <w:r>
        <w:rPr>
          <w:rFonts w:hint="eastAsia"/>
        </w:rPr>
        <w:t>今年初，樊城区红十字会积极引导企业参与乡村振兴建设，在了解到太平店实验小学缺乏课外读物，书刊种类较少，农村留守儿童较多的情况下，多方协调，由中天交通建设投资集团有限公司为该校提供了</w:t>
      </w:r>
      <w:r>
        <w:t>40</w:t>
      </w:r>
      <w:r>
        <w:t>万元的图书馆建设资金以及第一批图书，筑梦书香校园，助力乡村振兴。</w:t>
      </w:r>
    </w:p>
    <w:p w:rsidR="00A21F06" w:rsidRDefault="00A21F06" w:rsidP="00A21F06">
      <w:pPr>
        <w:ind w:firstLineChars="200" w:firstLine="420"/>
      </w:pPr>
      <w:r>
        <w:rPr>
          <w:rFonts w:hint="eastAsia"/>
        </w:rPr>
        <w:t>“各群团组织要紧紧围绕一切目标向着‘一心四区’建设看、一切工作围着‘一心四区’建设干的工作要求，坚持围绕中心、服务大局，将本职工作与‘一心四区’建设紧密结合，为樊城加快推进‘一心四区’建设贡献群团力量。”樊城区委常委、统战部部长李黎与各群团组织负责人交心谈心中明确了今年各群团组织的工作目标。</w:t>
      </w:r>
    </w:p>
    <w:p w:rsidR="00A21F06" w:rsidRDefault="00A21F06" w:rsidP="00A21F06">
      <w:pPr>
        <w:ind w:firstLineChars="200" w:firstLine="420"/>
      </w:pPr>
      <w:r>
        <w:rPr>
          <w:rFonts w:hint="eastAsia"/>
        </w:rPr>
        <w:t>全区群团组织迅速响应号召，坚持主动谋划、主动作为，找准本单位工作职能和“一心四区”建设工作的突破口和关键点，为“一心四区”建设积势蓄能。</w:t>
      </w:r>
    </w:p>
    <w:p w:rsidR="00A21F06" w:rsidRDefault="00A21F06" w:rsidP="00A21F06">
      <w:pPr>
        <w:ind w:firstLineChars="200" w:firstLine="420"/>
      </w:pPr>
      <w:r>
        <w:rPr>
          <w:rFonts w:hint="eastAsia"/>
        </w:rPr>
        <w:t>激发活力，服务经济社会高质量发展。团区委持续推进湖北“青创贷”项目在樊城的实施，指导符合条件的企业进行申报，目前已为</w:t>
      </w:r>
      <w:r>
        <w:t>2</w:t>
      </w:r>
      <w:r>
        <w:t>家企业申报</w:t>
      </w:r>
      <w:r>
        <w:t>35</w:t>
      </w:r>
      <w:r>
        <w:t>万元贷款支持。区工商联紧扣</w:t>
      </w:r>
      <w:r>
        <w:t>“</w:t>
      </w:r>
      <w:r>
        <w:t>两个健康</w:t>
      </w:r>
      <w:r>
        <w:t>”</w:t>
      </w:r>
      <w:r>
        <w:t>，当好</w:t>
      </w:r>
      <w:r>
        <w:t>“</w:t>
      </w:r>
      <w:r>
        <w:t>店小二</w:t>
      </w:r>
      <w:r>
        <w:t>”</w:t>
      </w:r>
      <w:r>
        <w:t>，联合区金融局组织</w:t>
      </w:r>
      <w:r>
        <w:t>6</w:t>
      </w:r>
      <w:r>
        <w:t>家银行机构和</w:t>
      </w:r>
      <w:r>
        <w:t>9</w:t>
      </w:r>
      <w:r>
        <w:t>家企业，开展樊城区非公企业及三大产业链银企对接会，宣讲政策，搭建银企沟通侨联，营造良好营商环境。区科协引入</w:t>
      </w:r>
      <w:r>
        <w:t>“</w:t>
      </w:r>
      <w:r>
        <w:t>科创中国</w:t>
      </w:r>
      <w:r>
        <w:t>”</w:t>
      </w:r>
      <w:r>
        <w:t>平台，为产业链发展提供资源技术服务，为广大企业提供技术、人才对接。</w:t>
      </w:r>
    </w:p>
    <w:p w:rsidR="00A21F06" w:rsidRDefault="00A21F06" w:rsidP="00A21F06">
      <w:pPr>
        <w:ind w:firstLineChars="200" w:firstLine="420"/>
      </w:pPr>
      <w:r>
        <w:rPr>
          <w:rFonts w:hint="eastAsia"/>
        </w:rPr>
        <w:t>广泛发动，“柔性”补位助力基层社会治理。区妇联以“樊爱行动”关爱留守、困境儿童工作为抓手，创新工作载体，架起党建带妇建、党情系妇幼的“连心桥”，为未成年人健康成长营造良好家庭环境。区总工会持续深化“法院＋工会”工作模式，发挥劳动争议诉调对接工作室作用，共接收委派、自行受理案件</w:t>
      </w:r>
      <w:r>
        <w:t>70</w:t>
      </w:r>
      <w:r>
        <w:t>件，涉及金额</w:t>
      </w:r>
      <w:r>
        <w:t>110.8135</w:t>
      </w:r>
      <w:r>
        <w:t>万元。</w:t>
      </w:r>
    </w:p>
    <w:p w:rsidR="00A21F06" w:rsidRDefault="00A21F06" w:rsidP="00A21F06">
      <w:pPr>
        <w:ind w:firstLineChars="200" w:firstLine="420"/>
      </w:pPr>
      <w:r>
        <w:rPr>
          <w:rFonts w:hint="eastAsia"/>
        </w:rPr>
        <w:t>根植基层，到群众最需要的地方去。区红十字会协调爱心企业人士、深圳市大型化工有限公司，向太平店镇大冲村捐赠价值</w:t>
      </w:r>
      <w:r>
        <w:t>5</w:t>
      </w:r>
      <w:r>
        <w:t>万元的路灯用于亮化村组道路，后期还将进行第二批捐赠。区妇联组织全区</w:t>
      </w:r>
      <w:r>
        <w:t>1200</w:t>
      </w:r>
      <w:r>
        <w:t>余名女性参加</w:t>
      </w:r>
      <w:r>
        <w:t>“</w:t>
      </w:r>
      <w:r>
        <w:t>春风行动</w:t>
      </w:r>
      <w:r>
        <w:t>”</w:t>
      </w:r>
      <w:r>
        <w:t>线上线下招聘会，</w:t>
      </w:r>
      <w:r>
        <w:t>330</w:t>
      </w:r>
      <w:r>
        <w:t>余名妇女达成就业意向。团区委组建多支青年志愿者突击队、精英队、服务队，常态化开展疫情防控、文明创建、扶贫济困等志愿活动。组织</w:t>
      </w:r>
      <w:r>
        <w:t>60</w:t>
      </w:r>
      <w:r>
        <w:t>余名青年志愿者开展</w:t>
      </w:r>
      <w:r>
        <w:t>“</w:t>
      </w:r>
      <w:r>
        <w:t>暖冬行动</w:t>
      </w:r>
      <w:r>
        <w:t>”</w:t>
      </w:r>
      <w:r>
        <w:t>志愿服务活动，协助火车站工作人员引导返乡人员有序通行；组织</w:t>
      </w:r>
      <w:r>
        <w:t>100</w:t>
      </w:r>
      <w:r>
        <w:t>余名青年志愿者参与上海物资支援分装行动。</w:t>
      </w:r>
    </w:p>
    <w:p w:rsidR="00A21F06" w:rsidRDefault="00A21F06" w:rsidP="000E0810">
      <w:pPr>
        <w:jc w:val="right"/>
      </w:pPr>
      <w:r w:rsidRPr="000E0810">
        <w:rPr>
          <w:rFonts w:hint="eastAsia"/>
        </w:rPr>
        <w:t>樊城区人民政府</w:t>
      </w:r>
      <w:r>
        <w:rPr>
          <w:rFonts w:hint="eastAsia"/>
        </w:rPr>
        <w:t>2022-4-9</w:t>
      </w:r>
    </w:p>
    <w:p w:rsidR="00A21F06" w:rsidRDefault="00A21F06" w:rsidP="003752B4">
      <w:pPr>
        <w:sectPr w:rsidR="00A21F06" w:rsidSect="003752B4">
          <w:type w:val="continuous"/>
          <w:pgSz w:w="11906" w:h="16838"/>
          <w:pgMar w:top="1644" w:right="1236" w:bottom="1418" w:left="1814" w:header="851" w:footer="907" w:gutter="0"/>
          <w:pgNumType w:start="1"/>
          <w:cols w:space="720"/>
          <w:docGrid w:type="lines" w:linePitch="341" w:charSpace="2373"/>
        </w:sectPr>
      </w:pPr>
    </w:p>
    <w:p w:rsidR="002536BB" w:rsidRDefault="002536BB"/>
    <w:sectPr w:rsidR="002536B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21F06"/>
    <w:rsid w:val="002536BB"/>
    <w:rsid w:val="00A21F0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21F0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21F0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184</Words>
  <Characters>1053</Characters>
  <Application>Microsoft Office Word</Application>
  <DocSecurity>0</DocSecurity>
  <Lines>8</Lines>
  <Paragraphs>2</Paragraphs>
  <ScaleCrop>false</ScaleCrop>
  <Company>Microsoft</Company>
  <LinksUpToDate>false</LinksUpToDate>
  <CharactersWithSpaces>1235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2022-06-12T15:13:00Z</dcterms:created>
</cp:coreProperties>
</file>