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09B" w:rsidRDefault="00B0109B" w:rsidP="000E0810">
      <w:pPr>
        <w:pStyle w:val="1"/>
      </w:pPr>
      <w:r w:rsidRPr="000E0810">
        <w:rPr>
          <w:rFonts w:hint="eastAsia"/>
        </w:rPr>
        <w:t>“大党建”引领“大群团”的探索和实践</w:t>
      </w:r>
    </w:p>
    <w:p w:rsidR="00B0109B" w:rsidRDefault="00B0109B" w:rsidP="00B0109B">
      <w:pPr>
        <w:ind w:firstLineChars="200" w:firstLine="420"/>
      </w:pPr>
      <w:r>
        <w:rPr>
          <w:rFonts w:hint="eastAsia"/>
        </w:rPr>
        <w:t>近年来，成都市深入学习贯彻习近平总书记关于群团工作系列重要指示精神，认真贯彻落实中央、省委关于推进群团组织改革的各项要求，聚焦强化政治职责、优化组织体系、彰显功能价值、转换服务模式主动作为，构建起开放多元、整体联动的“大群团”工作格局，在高质量建设践行新发展理念的公园城市示范区、高水平创造新时代幸福美好生活中释放出群团活力、贡献出群团力量。</w:t>
      </w:r>
    </w:p>
    <w:p w:rsidR="00B0109B" w:rsidRDefault="00B0109B" w:rsidP="00B0109B">
      <w:pPr>
        <w:ind w:firstLineChars="200" w:firstLine="420"/>
      </w:pPr>
      <w:r>
        <w:rPr>
          <w:rFonts w:hint="eastAsia"/>
        </w:rPr>
        <w:t>聚焦固本强基加强党的领导，事业根基更加牢固。市委坚持把加强和改进群团工作摆在全市工作大局的重要位置来抓，坚定落实群团组织领导责任，定期听取群团组织汇报，每年专题研究群团工作，开展全覆盖专题调研和领导班子集体谈话，制定出台《关于加强和改进党的群团工作的实施意见》《关于进一步加强党的领导支持群团组织履职的若干措施》，有力强化了群团事业发展的制度支撑和政策保障。市县两级建立群团组织联席会议等制度，同级党委分管负责同志定期召集研究服务大局、服务群众的大事要事。通过支持符合条件的群团组织设立党组、落实党建带群建促社建联席会议制度、建立服务群众满意度评价制度等方式，推动群团组织围绕群众所急、党政所需、自己所能各展所长、整体发力，推出“智慧工会”“家庭教育生态圈”“创业中华·海归蓉漂”“有爱无碍”等服务品牌。市委大力破解群团组织干部队伍年龄老化、结构不优等问题，加强群团系统内外干部交流，将群团组织中政治素质好、综合能力强、工作实绩突出、群众认可度高的干部交流选拔到市级部门和区（市）县使用，将市级部门和区（市）县优秀干部交流选拔到市级群团组织任职，不断强化群团组织大有作为的价值认同。</w:t>
      </w:r>
    </w:p>
    <w:p w:rsidR="00B0109B" w:rsidRDefault="00B0109B" w:rsidP="00B0109B">
      <w:pPr>
        <w:ind w:firstLineChars="200" w:firstLine="420"/>
      </w:pPr>
      <w:r>
        <w:rPr>
          <w:rFonts w:hint="eastAsia"/>
        </w:rPr>
        <w:t>聚焦激发活力优化运转体系，发展动能更加强劲。完善“大党建”引领“大群团”的工作体系，以党的政治优势和组织优势促进群团组织更好履职尽责。坚持“市级统筹、整体联动”推进全市各级群团组织改革。根据所联系群众的规模和结构性特点，规范区（市）县群团领导班子和机关机构设置、镇（街道）群团组织建设和人员配备，采取专职、挂职、兼职相结合的方式配备领导班子，市县两级工青妇组织领导班子</w:t>
      </w:r>
      <w:r>
        <w:t>100%</w:t>
      </w:r>
      <w:r>
        <w:t>配备兼（挂）职成员，提高市县两级群团组织领导班子、代表大会及其委员会、常委会中基层一线代表和先进模范比例，强化群团组织代表性和组织功能。</w:t>
      </w:r>
      <w:r>
        <w:rPr>
          <w:rFonts w:hint="eastAsia"/>
        </w:rPr>
        <w:t>将构建“大群团”工作格局作为破解群团组织服务资源分散、服务力量薄弱等问题的突破点，市级层面健全群团联席会议等机制，通过每月群团组织工作例会、每季度群团组织改革项目推进会、每年度群团组织工作研讨会等方式，推动各群团组织从自成体系走向协同联动；区（市）县全域布局建设一体化枢纽型融入式大群团工作阵地，依托功能集成的综合性群团服务中心，构建“区（市）县－街道（产业功能区）－社区（企业）”三级群团服务体系，形成阵地共建共用、资源共享共优、工作共谋共推、力量共育共引的大群团工作新格局；镇（街道）、村（社区）支持群团组织服务项目入驻党群服务中心，实现阵地共用、功能互补。市县两级坚持政府与群团组织联席会议制度，每年由政府主要领导召集研究群团组织议题，</w:t>
      </w:r>
      <w:r>
        <w:t>20</w:t>
      </w:r>
      <w:r>
        <w:t>余家部门与群团组织共同举办第七届全国职工职业技能大赛决赛、青少年科技创新大赛等重大工作项目</w:t>
      </w:r>
      <w:r>
        <w:t>30</w:t>
      </w:r>
      <w:r>
        <w:t>余项，实现了群众满意、社会认同的良好效果。</w:t>
      </w:r>
    </w:p>
    <w:p w:rsidR="00B0109B" w:rsidRDefault="00B0109B" w:rsidP="00B0109B">
      <w:pPr>
        <w:ind w:firstLineChars="200" w:firstLine="420"/>
      </w:pPr>
      <w:r>
        <w:rPr>
          <w:rFonts w:hint="eastAsia"/>
        </w:rPr>
        <w:t>聚焦中心大局奋力开拓创新，服务效能更加优化。坚持把群团工作放到工作大局中思考、把握和推进，改进创新思想教育引领方式，培育职工文学创作院、残疾人艺术团等群众性文化文艺社团</w:t>
      </w:r>
      <w:r>
        <w:t>13</w:t>
      </w:r>
      <w:r>
        <w:t>个，履行</w:t>
      </w:r>
      <w:r>
        <w:t>“</w:t>
      </w:r>
      <w:r>
        <w:t>团结带领群众听党话跟党走</w:t>
      </w:r>
      <w:r>
        <w:t>”</w:t>
      </w:r>
      <w:r>
        <w:t>的政治职责。聚焦成渝地区双城经济圈建设等重大战略开展线上线下宣传宣讲，群团组织协同开展</w:t>
      </w:r>
      <w:r>
        <w:t>“</w:t>
      </w:r>
      <w:r>
        <w:t>幸福美好生活十大工程</w:t>
      </w:r>
      <w:r>
        <w:t>”</w:t>
      </w:r>
      <w:r>
        <w:t>主题宣讲活动</w:t>
      </w:r>
      <w:r>
        <w:t>3000</w:t>
      </w:r>
      <w:r>
        <w:t>余场，不断增强群众认同感。各群团组织面向工匠人才、青年人才、科技工作者等群体，强化人才招引、培育、服务全链条创新，建成成都工匠学院、蓉城巾帼学院、青年之家等人才服务平台。新冠</w:t>
      </w:r>
      <w:r>
        <w:rPr>
          <w:rFonts w:hint="eastAsia"/>
        </w:rPr>
        <w:t>肺炎疫情发生初期，全市群团组织通过线上平台号召广大家庭参与文化、体育、科普等线上活动，参与人数超</w:t>
      </w:r>
      <w:r>
        <w:t>230</w:t>
      </w:r>
      <w:r>
        <w:t>万人次，引导广大市民居家防疫。评选疫情防控专项五一劳动奖状</w:t>
      </w:r>
      <w:r>
        <w:t>99</w:t>
      </w:r>
      <w:r>
        <w:t>个和奖章</w:t>
      </w:r>
      <w:r>
        <w:t>558</w:t>
      </w:r>
      <w:r>
        <w:t>名、</w:t>
      </w:r>
      <w:r>
        <w:t>“</w:t>
      </w:r>
      <w:r>
        <w:t>成都榜样</w:t>
      </w:r>
      <w:r>
        <w:t>·</w:t>
      </w:r>
      <w:r>
        <w:t>最美科技工作者</w:t>
      </w:r>
      <w:r>
        <w:t>”10</w:t>
      </w:r>
      <w:r>
        <w:t>名、</w:t>
      </w:r>
      <w:r>
        <w:t>“</w:t>
      </w:r>
      <w:r>
        <w:t>疫情防控三八红旗集体</w:t>
      </w:r>
      <w:r>
        <w:t>”20</w:t>
      </w:r>
      <w:r>
        <w:t>个。全市群团组织积极融入城市现代治理体系，协同联动维权维稳，工会、妇联整合法院、人社、司法等部门力量，建立健全劳动纠纷</w:t>
      </w:r>
      <w:r>
        <w:t>“</w:t>
      </w:r>
      <w:r>
        <w:t>一站式</w:t>
      </w:r>
      <w:r>
        <w:t>”</w:t>
      </w:r>
      <w:r>
        <w:t>多元化解联动处置机制，成功调解劳动纠纷</w:t>
      </w:r>
      <w:r>
        <w:t>7859</w:t>
      </w:r>
      <w:r>
        <w:t>件。成立区域性劳动领域社会组织联合会，吸纳社会组织</w:t>
      </w:r>
      <w:r>
        <w:t>70</w:t>
      </w:r>
      <w:r>
        <w:t>余家提供专业服务，扶持妇女儿童类社会组</w:t>
      </w:r>
      <w:r>
        <w:rPr>
          <w:rFonts w:hint="eastAsia"/>
        </w:rPr>
        <w:t>织</w:t>
      </w:r>
      <w:r>
        <w:t>368</w:t>
      </w:r>
      <w:r>
        <w:t>家，联合市场主体建成青年之家</w:t>
      </w:r>
      <w:r>
        <w:t>728</w:t>
      </w:r>
      <w:r>
        <w:t>个，吸纳</w:t>
      </w:r>
      <w:r>
        <w:t>73.3</w:t>
      </w:r>
      <w:r>
        <w:t>万名青年志愿者，有效提升成都对广大青年的吸引力。</w:t>
      </w:r>
    </w:p>
    <w:p w:rsidR="00B0109B" w:rsidRDefault="00B0109B" w:rsidP="00B0109B">
      <w:pPr>
        <w:ind w:firstLineChars="200" w:firstLine="420"/>
      </w:pPr>
      <w:r>
        <w:rPr>
          <w:rFonts w:hint="eastAsia"/>
        </w:rPr>
        <w:t>聚焦服务群众线上线下“织网”，基层基础更加夯实。坚持将建强群团基层组织阵地作为融入社会治理的重要抓手，建设基层工会</w:t>
      </w:r>
      <w:r>
        <w:t>3.17</w:t>
      </w:r>
      <w:r>
        <w:t>万个、团组织</w:t>
      </w:r>
      <w:r>
        <w:t>5.8</w:t>
      </w:r>
      <w:r>
        <w:t>万个、妇女组织</w:t>
      </w:r>
      <w:r>
        <w:t>4726</w:t>
      </w:r>
      <w:r>
        <w:t>个、企事业单位科协</w:t>
      </w:r>
      <w:r>
        <w:t>369</w:t>
      </w:r>
      <w:r>
        <w:t>个、基层残疾人组织</w:t>
      </w:r>
      <w:r>
        <w:t>4703</w:t>
      </w:r>
      <w:r>
        <w:t>个。建成全国、省、市模范</w:t>
      </w:r>
      <w:r>
        <w:t>“</w:t>
      </w:r>
      <w:r>
        <w:t>职工之家</w:t>
      </w:r>
      <w:r>
        <w:t>”1647</w:t>
      </w:r>
      <w:r>
        <w:t>个，营造</w:t>
      </w:r>
      <w:r>
        <w:t>“</w:t>
      </w:r>
      <w:r>
        <w:t>青年社交场景</w:t>
      </w:r>
      <w:r>
        <w:t>”</w:t>
      </w:r>
      <w:r>
        <w:t>开展各类青年活动</w:t>
      </w:r>
      <w:r>
        <w:t>1.3</w:t>
      </w:r>
      <w:r>
        <w:t>万场，建成院士（专家）创新工作站</w:t>
      </w:r>
      <w:r>
        <w:t>179</w:t>
      </w:r>
      <w:r>
        <w:t>个、城乡社区妇女之家</w:t>
      </w:r>
      <w:r>
        <w:t>4448</w:t>
      </w:r>
      <w:r>
        <w:t>个、儿童之家</w:t>
      </w:r>
      <w:r>
        <w:t>4033</w:t>
      </w:r>
      <w:r>
        <w:t>个，实现线下阵地</w:t>
      </w:r>
      <w:r>
        <w:t>“</w:t>
      </w:r>
      <w:r>
        <w:t>无死角</w:t>
      </w:r>
      <w:r>
        <w:t>”</w:t>
      </w:r>
      <w:r>
        <w:t>。大力推进智慧化平台建设，通过自主建设新媒体平台、整合融入</w:t>
      </w:r>
      <w:r>
        <w:t>“</w:t>
      </w:r>
      <w:r>
        <w:t>天府市民云</w:t>
      </w:r>
      <w:r>
        <w:t>”</w:t>
      </w:r>
      <w:r>
        <w:t>等一站式公共服务平台，各级</w:t>
      </w:r>
      <w:r>
        <w:rPr>
          <w:rFonts w:hint="eastAsia"/>
        </w:rPr>
        <w:t>群团组织实现线上服务全覆盖，成都工会、共青团、妇联、科协、残联均被评为各领域“全国十大微博”。市总工会运用市场化方式建成“职工普惠”</w:t>
      </w:r>
      <w:r>
        <w:t>APP</w:t>
      </w:r>
      <w:r>
        <w:t>，截至目前，注册用户已超</w:t>
      </w:r>
      <w:r>
        <w:t>465</w:t>
      </w:r>
      <w:r>
        <w:t>万人，孵化职工普惠服务项目年度覆盖职工超</w:t>
      </w:r>
      <w:r>
        <w:t>1.5</w:t>
      </w:r>
      <w:r>
        <w:t>亿人次。建强镇（街道）</w:t>
      </w:r>
      <w:r>
        <w:t>“</w:t>
      </w:r>
      <w:r>
        <w:t>党员干部</w:t>
      </w:r>
      <w:r>
        <w:t>+</w:t>
      </w:r>
      <w:r>
        <w:t>社会化工作者</w:t>
      </w:r>
      <w:r>
        <w:t>”</w:t>
      </w:r>
      <w:r>
        <w:t>工作队伍，全市选聘配备社会化工会工作者</w:t>
      </w:r>
      <w:r>
        <w:t>485</w:t>
      </w:r>
      <w:r>
        <w:t>名、青少年事务社工</w:t>
      </w:r>
      <w:r>
        <w:t>252</w:t>
      </w:r>
      <w:r>
        <w:t>名、残疾人专（兼）职工作者</w:t>
      </w:r>
      <w:r>
        <w:t>3205</w:t>
      </w:r>
      <w:r>
        <w:t>名，基层妇联专（兼）职主席、副主席</w:t>
      </w:r>
      <w:r>
        <w:t>1.2</w:t>
      </w:r>
      <w:r>
        <w:t>万名和执委</w:t>
      </w:r>
      <w:r>
        <w:t>6.2</w:t>
      </w:r>
      <w:r>
        <w:t>万名。将服务资源向服务群体最集中、工作环节最薄弱的区域倾斜，集中力量建成示范性群团综合服务体</w:t>
      </w:r>
      <w:r>
        <w:rPr>
          <w:rFonts w:hint="eastAsia"/>
        </w:rPr>
        <w:t>验馆</w:t>
      </w:r>
      <w:r>
        <w:t>16</w:t>
      </w:r>
      <w:r>
        <w:t>个，不断提升联系服务群众的可及性。</w:t>
      </w:r>
    </w:p>
    <w:p w:rsidR="00B0109B" w:rsidRDefault="00B0109B" w:rsidP="000E0810">
      <w:pPr>
        <w:jc w:val="right"/>
      </w:pPr>
      <w:r w:rsidRPr="000E0810">
        <w:rPr>
          <w:rFonts w:hint="eastAsia"/>
        </w:rPr>
        <w:t>成都市总工会</w:t>
      </w:r>
      <w:r>
        <w:rPr>
          <w:rFonts w:hint="eastAsia"/>
        </w:rPr>
        <w:t>2022-4-9</w:t>
      </w:r>
    </w:p>
    <w:p w:rsidR="00B0109B" w:rsidRDefault="00B0109B" w:rsidP="003752B4">
      <w:pPr>
        <w:sectPr w:rsidR="00B0109B" w:rsidSect="003752B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55DB3" w:rsidRDefault="00755DB3"/>
    <w:sectPr w:rsidR="00755DB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0109B"/>
    <w:rsid w:val="00755DB3"/>
    <w:rsid w:val="00B010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0109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0109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365</Words>
  <Characters>2083</Characters>
  <Application>Microsoft Office Word</Application>
  <DocSecurity>0</DocSecurity>
  <Lines>17</Lines>
  <Paragraphs>4</Paragraphs>
  <ScaleCrop>false</ScaleCrop>
  <Company>Microsoft</Company>
  <LinksUpToDate>false</LinksUpToDate>
  <CharactersWithSpaces>2444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2022-06-12T15:13:00Z</dcterms:created>
</cp:coreProperties>
</file>