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67" w:rsidRDefault="00233867" w:rsidP="000B5F89">
      <w:pPr>
        <w:pStyle w:val="1"/>
      </w:pPr>
      <w:r w:rsidRPr="0027224B">
        <w:rPr>
          <w:rFonts w:hint="eastAsia"/>
        </w:rPr>
        <w:t>最高补贴</w:t>
      </w:r>
      <w:r w:rsidRPr="0027224B">
        <w:t>100万！长沙望城多管齐下赋能楼宇经济</w:t>
      </w:r>
    </w:p>
    <w:p w:rsidR="00233867" w:rsidRDefault="00233867" w:rsidP="00233867">
      <w:pPr>
        <w:spacing w:line="247" w:lineRule="auto"/>
        <w:ind w:firstLineChars="200" w:firstLine="420"/>
        <w:jc w:val="left"/>
      </w:pPr>
      <w:r w:rsidRPr="0027224B">
        <w:rPr>
          <w:rFonts w:hint="eastAsia"/>
        </w:rPr>
        <w:t>确保经济发展不失速，以真金白银的支持推动产业发展！</w:t>
      </w:r>
      <w:r w:rsidRPr="0027224B">
        <w:t>4</w:t>
      </w:r>
      <w:r w:rsidRPr="0027224B">
        <w:t>月</w:t>
      </w:r>
      <w:r w:rsidRPr="0027224B">
        <w:t>6</w:t>
      </w:r>
      <w:r w:rsidRPr="0027224B">
        <w:t>日，长沙望城区出台《关于促进楼宇经济发展的若干政策意见》（以下简称《意见》），从支持楼宇入驻企业、支持楼宇运营主体、支持打造特色品牌楼宇等维度发力，为楼宇经济发展注入</w:t>
      </w:r>
      <w:r w:rsidRPr="0027224B">
        <w:t>“</w:t>
      </w:r>
      <w:r w:rsidRPr="0027224B">
        <w:t>活水</w:t>
      </w:r>
      <w:r w:rsidRPr="0027224B">
        <w:t>”</w:t>
      </w:r>
      <w:r w:rsidRPr="0027224B">
        <w:t>。</w:t>
      </w:r>
    </w:p>
    <w:p w:rsidR="00233867" w:rsidRDefault="00233867" w:rsidP="00233867">
      <w:pPr>
        <w:spacing w:line="247" w:lineRule="auto"/>
        <w:ind w:firstLineChars="200" w:firstLine="420"/>
        <w:jc w:val="left"/>
      </w:pPr>
      <w:r>
        <w:rPr>
          <w:rFonts w:hint="eastAsia"/>
        </w:rPr>
        <w:t>楼宇经济是现代城市经济的特色产业组织模式，被誉为“空中富矿”。尽管起步较晚，但望城区的楼宇经济一直在奋力赶超，截止目前已建成金桥国际未来城、紫鑫中央广场、澳优太阳城、正荣财富中心等优质商务楼宇</w:t>
      </w:r>
      <w:r>
        <w:t xml:space="preserve"> 26 </w:t>
      </w:r>
      <w:r>
        <w:t>栋，总面积近</w:t>
      </w:r>
      <w:r>
        <w:t xml:space="preserve"> 100</w:t>
      </w:r>
      <w:r>
        <w:t>万平方米，引进楼宇企业近</w:t>
      </w:r>
      <w:r>
        <w:t>600</w:t>
      </w:r>
      <w:r>
        <w:t>家。</w:t>
      </w:r>
    </w:p>
    <w:p w:rsidR="00233867" w:rsidRDefault="00233867" w:rsidP="00233867">
      <w:pPr>
        <w:spacing w:line="247" w:lineRule="auto"/>
        <w:ind w:firstLineChars="200" w:firstLine="420"/>
        <w:jc w:val="left"/>
      </w:pPr>
      <w:r>
        <w:rPr>
          <w:rFonts w:hint="eastAsia"/>
        </w:rPr>
        <w:t>在支持楼宇入驻企业方面，《意见》明确，凡采取购买方式新购置商务楼宇的单位和个人，均给与购置发票金额</w:t>
      </w:r>
      <w:r>
        <w:t>4%</w:t>
      </w:r>
      <w:r>
        <w:t>的购置补贴，单个主体补贴总额不超过</w:t>
      </w:r>
      <w:r>
        <w:t>100</w:t>
      </w:r>
      <w:r>
        <w:t>万元；三类</w:t>
      </w:r>
      <w:r>
        <w:t>500</w:t>
      </w:r>
      <w:r>
        <w:t>强企业和非三类</w:t>
      </w:r>
      <w:r>
        <w:t>500</w:t>
      </w:r>
      <w:r>
        <w:t>强的上市企业、行业龙头企业、独角兽企业的省级以上总部企业（综合总部或功能型总部），以及具有独立核算资格金融机构入驻的奖补标准和奖补总额均可上浮</w:t>
      </w:r>
      <w:r>
        <w:t>50%</w:t>
      </w:r>
      <w:r>
        <w:t>。于此同时，补贴入驻企业租金，给予入驻装修补贴，并且支持入驻企业地方经济贡献奖。年度地方经济贡献达</w:t>
      </w:r>
      <w:r>
        <w:t>50</w:t>
      </w:r>
      <w:r>
        <w:t>万元（含）以上、且不低于上年度企业地方经济贡献的，按其地方经济贡献的</w:t>
      </w:r>
      <w:r>
        <w:t>30%</w:t>
      </w:r>
      <w:r>
        <w:t>给予奖励，</w:t>
      </w:r>
      <w:r>
        <w:rPr>
          <w:rFonts w:hint="eastAsia"/>
        </w:rPr>
        <w:t>可以连续</w:t>
      </w:r>
      <w:r>
        <w:t>3</w:t>
      </w:r>
      <w:r>
        <w:t>年申报，每年度奖励总额不超过</w:t>
      </w:r>
      <w:r>
        <w:t>100</w:t>
      </w:r>
      <w:r>
        <w:t>万元；年度经济贡献达到</w:t>
      </w:r>
      <w:r>
        <w:t>500</w:t>
      </w:r>
      <w:r>
        <w:t>万元（含）以上的，可按</w:t>
      </w:r>
      <w:r>
        <w:t>“</w:t>
      </w:r>
      <w:r>
        <w:t>一事一议</w:t>
      </w:r>
      <w:r>
        <w:t>”</w:t>
      </w:r>
      <w:r>
        <w:t>的政策给予奖励。对于品牌首店及网络直播等新经济业态，给予</w:t>
      </w:r>
      <w:r>
        <w:t>5—100</w:t>
      </w:r>
      <w:r>
        <w:t>万元</w:t>
      </w:r>
      <w:r>
        <w:t>/</w:t>
      </w:r>
      <w:r>
        <w:t>店的奖励。</w:t>
      </w:r>
    </w:p>
    <w:p w:rsidR="00233867" w:rsidRDefault="00233867" w:rsidP="00233867">
      <w:pPr>
        <w:spacing w:line="247" w:lineRule="auto"/>
        <w:ind w:firstLineChars="200" w:firstLine="420"/>
        <w:jc w:val="left"/>
      </w:pPr>
      <w:r>
        <w:rPr>
          <w:rFonts w:hint="eastAsia"/>
        </w:rPr>
        <w:t>在支持楼宇运营主体层面，《意见》鼓励楼宇升级改造及完善配套服务，改造项目投资额达</w:t>
      </w:r>
      <w:r>
        <w:t>200</w:t>
      </w:r>
      <w:r>
        <w:t>万元（含）、</w:t>
      </w:r>
      <w:r>
        <w:t>500</w:t>
      </w:r>
      <w:r>
        <w:t>万元以上（含），可按实际投资额（发票金额）的</w:t>
      </w:r>
      <w:r>
        <w:t>15%</w:t>
      </w:r>
      <w:r>
        <w:t>、</w:t>
      </w:r>
      <w:r>
        <w:t>20%</w:t>
      </w:r>
      <w:r>
        <w:t>分别给予补贴，单个企业补贴总额不超过</w:t>
      </w:r>
      <w:r>
        <w:t>200</w:t>
      </w:r>
      <w:r>
        <w:t>万元。鼓励楼宇产权自持及统一运营管理，对自持产权达到</w:t>
      </w:r>
      <w:r>
        <w:t>50%</w:t>
      </w:r>
      <w:r>
        <w:t>以上且企业入驻率达到</w:t>
      </w:r>
      <w:r>
        <w:t>70%</w:t>
      </w:r>
      <w:r>
        <w:t>以上的，对自持面积给予</w:t>
      </w:r>
      <w:r>
        <w:t>50</w:t>
      </w:r>
      <w:r>
        <w:t>元</w:t>
      </w:r>
      <w:r>
        <w:t>/</w:t>
      </w:r>
      <w:r>
        <w:t>平方米补贴，单个企业补贴总额不超过</w:t>
      </w:r>
      <w:r>
        <w:t>100</w:t>
      </w:r>
      <w:r>
        <w:t>万元。对楼宇入驻率和统一招商运营管理比例均达到</w:t>
      </w:r>
      <w:r>
        <w:t>70%</w:t>
      </w:r>
      <w:r>
        <w:t>以上的，给予楼宇开发商或运营管理公司</w:t>
      </w:r>
      <w:r>
        <w:t>30</w:t>
      </w:r>
      <w:r>
        <w:t>万元奖励。鼓励楼宇引进优质物业服务企业，对新聘请优质服务企业在</w:t>
      </w:r>
      <w:r>
        <w:rPr>
          <w:rFonts w:hint="eastAsia"/>
        </w:rPr>
        <w:t>望城区注册成立独立法人，并进行实际管理运营</w:t>
      </w:r>
      <w:r>
        <w:t>1</w:t>
      </w:r>
      <w:r>
        <w:t>年以上的，分别给与楼宇开发商或运营公司、物业管理企业</w:t>
      </w:r>
      <w:r>
        <w:t>15</w:t>
      </w:r>
      <w:r>
        <w:t>万元补贴。</w:t>
      </w:r>
    </w:p>
    <w:p w:rsidR="00233867" w:rsidRDefault="00233867" w:rsidP="00233867">
      <w:pPr>
        <w:spacing w:line="247" w:lineRule="auto"/>
        <w:ind w:firstLineChars="200" w:firstLine="420"/>
        <w:jc w:val="left"/>
      </w:pPr>
      <w:r>
        <w:rPr>
          <w:rFonts w:hint="eastAsia"/>
        </w:rPr>
        <w:t>在支持打造特色品牌楼宇方面，《意见》明确，对获评国家级、省级、市级重点商务楼宇的，分别给予</w:t>
      </w:r>
      <w:r>
        <w:t>30</w:t>
      </w:r>
      <w:r>
        <w:t>万元、</w:t>
      </w:r>
      <w:r>
        <w:t>20</w:t>
      </w:r>
      <w:r>
        <w:t>万元、</w:t>
      </w:r>
      <w:r>
        <w:t>15</w:t>
      </w:r>
      <w:r>
        <w:t>万元奖励。楼宇内同一行业的现代服务业企业数量达到</w:t>
      </w:r>
      <w:r>
        <w:t>20</w:t>
      </w:r>
      <w:r>
        <w:t>家（含）以上，且入驻面积达</w:t>
      </w:r>
      <w:r>
        <w:t>10000</w:t>
      </w:r>
      <w:r>
        <w:t>平方米（含）以上的，给予楼宇开发商或运营管理公司</w:t>
      </w:r>
      <w:r>
        <w:t>20</w:t>
      </w:r>
      <w:r>
        <w:t>万元奖励。鼓励楼宇培育规模</w:t>
      </w:r>
      <w:r>
        <w:t>“</w:t>
      </w:r>
      <w:r>
        <w:t>四上</w:t>
      </w:r>
      <w:r>
        <w:t>”</w:t>
      </w:r>
      <w:r>
        <w:t>企业，对楼宇内首次纳入</w:t>
      </w:r>
      <w:r>
        <w:t>“</w:t>
      </w:r>
      <w:r>
        <w:t>四上</w:t>
      </w:r>
      <w:r>
        <w:t>”</w:t>
      </w:r>
      <w:r>
        <w:t>企业统计的企业（房地产企业除外），给予企业负责人</w:t>
      </w:r>
      <w:r>
        <w:t>3</w:t>
      </w:r>
      <w:r>
        <w:t>万元奖励。</w:t>
      </w:r>
    </w:p>
    <w:p w:rsidR="00233867" w:rsidRDefault="00233867" w:rsidP="00233867">
      <w:pPr>
        <w:spacing w:line="247" w:lineRule="auto"/>
        <w:ind w:firstLineChars="200" w:firstLine="420"/>
        <w:jc w:val="right"/>
      </w:pPr>
      <w:r w:rsidRPr="0027224B">
        <w:rPr>
          <w:rFonts w:hint="eastAsia"/>
        </w:rPr>
        <w:t>搜狐焦点</w:t>
      </w:r>
      <w:r>
        <w:rPr>
          <w:rFonts w:hint="eastAsia"/>
        </w:rPr>
        <w:t>2022-4-6</w:t>
      </w:r>
    </w:p>
    <w:p w:rsidR="00233867" w:rsidRDefault="00233867" w:rsidP="00371706">
      <w:pPr>
        <w:sectPr w:rsidR="00233867" w:rsidSect="00371706">
          <w:type w:val="continuous"/>
          <w:pgSz w:w="11906" w:h="16838"/>
          <w:pgMar w:top="1644" w:right="1236" w:bottom="1418" w:left="1814" w:header="851" w:footer="907" w:gutter="0"/>
          <w:pgNumType w:start="1"/>
          <w:cols w:space="720"/>
          <w:docGrid w:type="lines" w:linePitch="341" w:charSpace="2373"/>
        </w:sectPr>
      </w:pPr>
    </w:p>
    <w:p w:rsidR="001A3D14" w:rsidRDefault="001A3D14"/>
    <w:sectPr w:rsidR="001A3D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3867"/>
    <w:rsid w:val="001A3D14"/>
    <w:rsid w:val="00233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338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38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Company>微软中国</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2022-05-24T02:46:00Z</dcterms:created>
</cp:coreProperties>
</file>