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84F" w:rsidRDefault="0071184F">
      <w:pPr>
        <w:pStyle w:val="1"/>
      </w:pPr>
      <w:r>
        <w:rPr>
          <w:rFonts w:hint="eastAsia"/>
        </w:rPr>
        <w:t>亿元楼达到110幢 单位产出逆势上扬，陆家嘴楼宇经济高质量发展</w:t>
      </w:r>
    </w:p>
    <w:p w:rsidR="0071184F" w:rsidRDefault="0071184F">
      <w:pPr>
        <w:ind w:firstLine="420"/>
        <w:jc w:val="left"/>
      </w:pPr>
      <w:r>
        <w:rPr>
          <w:rFonts w:hint="eastAsia"/>
        </w:rPr>
        <w:t>十四五开局之年，上海楼宇经济将如何发展？作为申城楼宇经济晴雨表之一的陆家嘴，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日发布最新数据显示，尽管受疫情影响，但区域内主要经济指标均呈现逆势上扬，</w:t>
      </w:r>
      <w:r>
        <w:rPr>
          <w:rFonts w:hint="eastAsia"/>
        </w:rPr>
        <w:t>2020</w:t>
      </w:r>
      <w:r>
        <w:rPr>
          <w:rFonts w:hint="eastAsia"/>
        </w:rPr>
        <w:t>年陆家嘴金融城税收亿元以上楼宇新增</w:t>
      </w:r>
      <w:r>
        <w:rPr>
          <w:rFonts w:hint="eastAsia"/>
        </w:rPr>
        <w:t>9</w:t>
      </w:r>
      <w:r>
        <w:rPr>
          <w:rFonts w:hint="eastAsia"/>
        </w:rPr>
        <w:t>幢，数量达到</w:t>
      </w:r>
      <w:r>
        <w:rPr>
          <w:rFonts w:hint="eastAsia"/>
        </w:rPr>
        <w:t>110</w:t>
      </w:r>
      <w:r>
        <w:rPr>
          <w:rFonts w:hint="eastAsia"/>
        </w:rPr>
        <w:t>幢，今年以来楼宇出租率已基本回升到疫情前水平。上海自贸区陆家嘴管理局相关负责人表示，陆家嘴为楼宇“精准画像”，匹配资源，引入头部企业，实行产业链招商，在楼宇打造完备的行业生态圈。</w:t>
      </w:r>
    </w:p>
    <w:p w:rsidR="0071184F" w:rsidRDefault="0071184F">
      <w:pPr>
        <w:ind w:firstLine="420"/>
        <w:jc w:val="left"/>
      </w:pPr>
      <w:r>
        <w:rPr>
          <w:rFonts w:hint="eastAsia"/>
        </w:rPr>
        <w:t>疫情下仍交出高分答卷</w:t>
      </w:r>
    </w:p>
    <w:p w:rsidR="0071184F" w:rsidRDefault="0071184F">
      <w:pPr>
        <w:ind w:firstLine="420"/>
        <w:jc w:val="left"/>
      </w:pPr>
      <w:r>
        <w:rPr>
          <w:rFonts w:hint="eastAsia"/>
        </w:rPr>
        <w:t>数据显示，目前陆家嘴税收</w:t>
      </w:r>
      <w:r>
        <w:rPr>
          <w:rFonts w:hint="eastAsia"/>
        </w:rPr>
        <w:t>10</w:t>
      </w:r>
      <w:r>
        <w:rPr>
          <w:rFonts w:hint="eastAsia"/>
        </w:rPr>
        <w:t>亿元以上楼宇达到</w:t>
      </w:r>
      <w:r>
        <w:rPr>
          <w:rFonts w:hint="eastAsia"/>
        </w:rPr>
        <w:t>32</w:t>
      </w:r>
      <w:r>
        <w:rPr>
          <w:rFonts w:hint="eastAsia"/>
        </w:rPr>
        <w:t>幢，税收</w:t>
      </w:r>
      <w:r>
        <w:rPr>
          <w:rFonts w:hint="eastAsia"/>
        </w:rPr>
        <w:t>20</w:t>
      </w:r>
      <w:r>
        <w:rPr>
          <w:rFonts w:hint="eastAsia"/>
        </w:rPr>
        <w:t>亿元以上楼宇达到</w:t>
      </w:r>
      <w:r>
        <w:rPr>
          <w:rFonts w:hint="eastAsia"/>
        </w:rPr>
        <w:t>20</w:t>
      </w:r>
      <w:r>
        <w:rPr>
          <w:rFonts w:hint="eastAsia"/>
        </w:rPr>
        <w:t>幢，税收</w:t>
      </w:r>
      <w:r>
        <w:rPr>
          <w:rFonts w:hint="eastAsia"/>
        </w:rPr>
        <w:t>60</w:t>
      </w:r>
      <w:r>
        <w:rPr>
          <w:rFonts w:hint="eastAsia"/>
        </w:rPr>
        <w:t>亿元以上楼宇有</w:t>
      </w:r>
      <w:r>
        <w:rPr>
          <w:rFonts w:hint="eastAsia"/>
        </w:rPr>
        <w:t>4</w:t>
      </w:r>
      <w:r>
        <w:rPr>
          <w:rFonts w:hint="eastAsia"/>
        </w:rPr>
        <w:t>幢，分别是上海国金中心、交银金融大厦、上海环球金融中心和上海银行大厦，核心区域内甲级以上楼宇单位经济产出从每</w:t>
      </w:r>
      <w:r>
        <w:rPr>
          <w:rFonts w:hint="eastAsia"/>
        </w:rPr>
        <w:t>1</w:t>
      </w:r>
      <w:r>
        <w:rPr>
          <w:rFonts w:hint="eastAsia"/>
        </w:rPr>
        <w:t>万平方米</w:t>
      </w:r>
      <w:r>
        <w:rPr>
          <w:rFonts w:hint="eastAsia"/>
        </w:rPr>
        <w:t>1.2</w:t>
      </w:r>
      <w:r>
        <w:rPr>
          <w:rFonts w:hint="eastAsia"/>
        </w:rPr>
        <w:t>亿元提升到每</w:t>
      </w:r>
      <w:r>
        <w:rPr>
          <w:rFonts w:hint="eastAsia"/>
        </w:rPr>
        <w:t>1</w:t>
      </w:r>
      <w:r>
        <w:rPr>
          <w:rFonts w:hint="eastAsia"/>
        </w:rPr>
        <w:t>万平方米</w:t>
      </w:r>
      <w:r>
        <w:rPr>
          <w:rFonts w:hint="eastAsia"/>
        </w:rPr>
        <w:t>1.25</w:t>
      </w:r>
      <w:r>
        <w:rPr>
          <w:rFonts w:hint="eastAsia"/>
        </w:rPr>
        <w:t>亿元。虽然全球疫情对经济发展产生了一定影响，但陆家嘴楼宇出租率并未出现较大幅度的下降，陆家嘴</w:t>
      </w:r>
      <w:r>
        <w:rPr>
          <w:rFonts w:hint="eastAsia"/>
        </w:rPr>
        <w:t>110</w:t>
      </w:r>
      <w:r>
        <w:rPr>
          <w:rFonts w:hint="eastAsia"/>
        </w:rPr>
        <w:t>幢亿元楼出租率从</w:t>
      </w:r>
      <w:r>
        <w:rPr>
          <w:rFonts w:hint="eastAsia"/>
        </w:rPr>
        <w:t>2020</w:t>
      </w:r>
      <w:r>
        <w:rPr>
          <w:rFonts w:hint="eastAsia"/>
        </w:rPr>
        <w:t>年初的</w:t>
      </w:r>
      <w:r>
        <w:rPr>
          <w:rFonts w:hint="eastAsia"/>
        </w:rPr>
        <w:t>87.3%</w:t>
      </w:r>
      <w:r>
        <w:rPr>
          <w:rFonts w:hint="eastAsia"/>
        </w:rPr>
        <w:t>，曾经下降到年中的</w:t>
      </w:r>
      <w:r>
        <w:rPr>
          <w:rFonts w:hint="eastAsia"/>
        </w:rPr>
        <w:t>84.6%</w:t>
      </w:r>
      <w:r>
        <w:rPr>
          <w:rFonts w:hint="eastAsia"/>
        </w:rPr>
        <w:t>，</w:t>
      </w:r>
      <w:r>
        <w:rPr>
          <w:rFonts w:hint="eastAsia"/>
        </w:rPr>
        <w:t>2021</w:t>
      </w:r>
      <w:r>
        <w:rPr>
          <w:rFonts w:hint="eastAsia"/>
        </w:rPr>
        <w:t>年初已基本回升到疫情前水平，目前出租率达到</w:t>
      </w:r>
      <w:r>
        <w:rPr>
          <w:rFonts w:hint="eastAsia"/>
        </w:rPr>
        <w:t>86.7%</w:t>
      </w:r>
      <w:r>
        <w:rPr>
          <w:rFonts w:hint="eastAsia"/>
        </w:rPr>
        <w:t>。新增亿元楼宇瑞明大厦出租率达到了</w:t>
      </w:r>
      <w:r>
        <w:rPr>
          <w:rFonts w:hint="eastAsia"/>
        </w:rPr>
        <w:t>93%</w:t>
      </w:r>
      <w:r>
        <w:rPr>
          <w:rFonts w:hint="eastAsia"/>
        </w:rPr>
        <w:t>，其他税收亿元楼如源深金融大厦、新天国际大厦、陆家嘴金控广场等出租率都达到了</w:t>
      </w:r>
      <w:r>
        <w:rPr>
          <w:rFonts w:hint="eastAsia"/>
        </w:rPr>
        <w:t>90%</w:t>
      </w:r>
      <w:r>
        <w:rPr>
          <w:rFonts w:hint="eastAsia"/>
        </w:rPr>
        <w:t>以上。</w:t>
      </w:r>
    </w:p>
    <w:p w:rsidR="0071184F" w:rsidRDefault="0071184F">
      <w:pPr>
        <w:ind w:firstLine="420"/>
        <w:jc w:val="left"/>
      </w:pPr>
      <w:r>
        <w:rPr>
          <w:rFonts w:hint="eastAsia"/>
        </w:rPr>
        <w:t>为楼宇“精准画像”匹配资源</w:t>
      </w:r>
    </w:p>
    <w:p w:rsidR="0071184F" w:rsidRDefault="0071184F">
      <w:pPr>
        <w:ind w:firstLine="420"/>
        <w:jc w:val="left"/>
      </w:pPr>
      <w:r>
        <w:rPr>
          <w:rFonts w:hint="eastAsia"/>
        </w:rPr>
        <w:t>陆家嘴金融城楼宇经济之所以逆势走强，离不开陆家嘴管理局制定的楼宇“精准画像”措施，为经济发展打造了完备的行业生态圈。什么是楼宇“精准画像”？陆家嘴管理局副局长梁庆介绍，“精准画像”通过与楼宇经济相关的一系列指标，如楼龄，面积，出租率、平均租金、物业单位、楼宇入驻企业总数、产业结构、商业配套条件等，给每栋楼宇画一幅精准的画像，“精准画像”有利于全面掌握各楼宇的特征，从而提供更加精准的招商服务。</w:t>
      </w:r>
      <w:r>
        <w:rPr>
          <w:rFonts w:hint="eastAsia"/>
        </w:rPr>
        <w:t xml:space="preserve">   </w:t>
      </w:r>
    </w:p>
    <w:p w:rsidR="0071184F" w:rsidRDefault="0071184F">
      <w:pPr>
        <w:ind w:firstLine="420"/>
        <w:jc w:val="left"/>
      </w:pPr>
      <w:r>
        <w:rPr>
          <w:rFonts w:hint="eastAsia"/>
        </w:rPr>
        <w:t>有了“精准画像”，区域管理者就能为楼宇匹配相应企业。“有些外企对楼宇空气质量、办公舒适度有要求，我们会相应给企业推荐经过权威标准认证的楼宇；有些企业对租赁成本比较敏感，对周边交通又有要求，我们就推荐次中心区域的相关楼宇。”梁庆说，通过打通政府、市场的信息共享渠道，共建动态的数据库，陆家嘴管理者全面掌握了楼内每家企业情况。</w:t>
      </w:r>
    </w:p>
    <w:p w:rsidR="0071184F" w:rsidRDefault="0071184F">
      <w:pPr>
        <w:ind w:firstLine="420"/>
        <w:jc w:val="left"/>
      </w:pPr>
      <w:r>
        <w:rPr>
          <w:rFonts w:hint="eastAsia"/>
        </w:rPr>
        <w:t>打造高产出高增长特色楼宇</w:t>
      </w:r>
    </w:p>
    <w:p w:rsidR="0071184F" w:rsidRDefault="0071184F">
      <w:pPr>
        <w:ind w:firstLine="420"/>
        <w:jc w:val="left"/>
      </w:pPr>
      <w:r>
        <w:rPr>
          <w:rFonts w:hint="eastAsia"/>
        </w:rPr>
        <w:t>此外，陆家嘴还推动楼宇内部的产业聚集，通过分析楼宇中产业的分布，引导企业上下游、客户群能够有效聚集，从而推进楼宇经济高速、高效、高品质的发展。比如，</w:t>
      </w:r>
      <w:r>
        <w:rPr>
          <w:rFonts w:hint="eastAsia"/>
        </w:rPr>
        <w:t>2020</w:t>
      </w:r>
      <w:r>
        <w:rPr>
          <w:rFonts w:hint="eastAsia"/>
        </w:rPr>
        <w:t>年陆家嘴管理局为浦东嘉里城进行了“精准画像”，浦东嘉里城位于陆家嘴腹地，是陆家嘴金融城和张江科学城交接的地方，陆家嘴管理局通过对楼宇租赁企业的精准分析，与楼宇强强联手，打造产业链集聚。目前，楼内金融类机构达到</w:t>
      </w:r>
      <w:r>
        <w:rPr>
          <w:rFonts w:hint="eastAsia"/>
        </w:rPr>
        <w:t>58</w:t>
      </w:r>
      <w:r>
        <w:rPr>
          <w:rFonts w:hint="eastAsia"/>
        </w:rPr>
        <w:t>家，占总租户数的</w:t>
      </w:r>
      <w:r>
        <w:rPr>
          <w:rFonts w:hint="eastAsia"/>
        </w:rPr>
        <w:t>61.7%</w:t>
      </w:r>
      <w:r>
        <w:rPr>
          <w:rFonts w:hint="eastAsia"/>
        </w:rPr>
        <w:t>，占总办公面积的</w:t>
      </w:r>
      <w:r>
        <w:rPr>
          <w:rFonts w:hint="eastAsia"/>
        </w:rPr>
        <w:t>55%</w:t>
      </w:r>
      <w:r>
        <w:rPr>
          <w:rFonts w:hint="eastAsia"/>
        </w:rPr>
        <w:t>，其中朱雀投资、景林投资等资产管理类机构达到了</w:t>
      </w:r>
      <w:r>
        <w:rPr>
          <w:rFonts w:hint="eastAsia"/>
        </w:rPr>
        <w:t>37</w:t>
      </w:r>
      <w:r>
        <w:rPr>
          <w:rFonts w:hint="eastAsia"/>
        </w:rPr>
        <w:t>家，占总租户数的</w:t>
      </w:r>
      <w:r>
        <w:rPr>
          <w:rFonts w:hint="eastAsia"/>
        </w:rPr>
        <w:t>40%</w:t>
      </w:r>
      <w:r>
        <w:rPr>
          <w:rFonts w:hint="eastAsia"/>
        </w:rPr>
        <w:t>。</w:t>
      </w:r>
    </w:p>
    <w:p w:rsidR="0071184F" w:rsidRDefault="0071184F">
      <w:pPr>
        <w:ind w:firstLine="420"/>
        <w:jc w:val="left"/>
      </w:pPr>
      <w:r>
        <w:rPr>
          <w:rFonts w:hint="eastAsia"/>
        </w:rPr>
        <w:t>提供精准招商的同时，陆家嘴管理局还因地制宜，合理规划，加强楼宇与专业机构等市场主体同频共振，突显楼宇产业标识，打造出了一批高产出、高增长的特色楼宇，包括数字经济楼（陆家嘴软件园）、外资金融楼（环球金融中心）、金融科技楼（良友大厦）、专业服务楼（金茂大厦）、高端财富管理楼（上海中心）、资产管理楼（浦东嘉里城）等。</w:t>
      </w:r>
    </w:p>
    <w:p w:rsidR="0071184F" w:rsidRDefault="0071184F">
      <w:pPr>
        <w:ind w:firstLine="420"/>
        <w:jc w:val="right"/>
      </w:pPr>
      <w:r>
        <w:rPr>
          <w:rFonts w:hint="eastAsia"/>
        </w:rPr>
        <w:t>上海浦东门户网站</w:t>
      </w:r>
      <w:r>
        <w:rPr>
          <w:rFonts w:hint="eastAsia"/>
        </w:rPr>
        <w:t>2021-03-02</w:t>
      </w:r>
    </w:p>
    <w:p w:rsidR="0071184F" w:rsidRDefault="0071184F" w:rsidP="000056F2">
      <w:pPr>
        <w:sectPr w:rsidR="0071184F" w:rsidSect="000056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7F9E" w:rsidRDefault="00E87F9E"/>
    <w:sectPr w:rsidR="00E87F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184F"/>
    <w:rsid w:val="0071184F"/>
    <w:rsid w:val="00E87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rsid w:val="007118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118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微软中国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2022-05-24T09:54:00Z</dcterms:created>
</cp:coreProperties>
</file>