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96A" w:rsidRDefault="00DF196A" w:rsidP="00347F50">
      <w:pPr>
        <w:pStyle w:val="1"/>
      </w:pPr>
      <w:r w:rsidRPr="00347F50">
        <w:rPr>
          <w:rFonts w:hint="eastAsia"/>
        </w:rPr>
        <w:t>姜堰区开发区多措并举扎实做好体制机制改革“后半篇文章”</w:t>
      </w:r>
    </w:p>
    <w:p w:rsidR="00DF196A" w:rsidRDefault="00DF196A" w:rsidP="00DF196A">
      <w:pPr>
        <w:ind w:firstLineChars="200" w:firstLine="420"/>
      </w:pPr>
      <w:r>
        <w:rPr>
          <w:rFonts w:hint="eastAsia"/>
        </w:rPr>
        <w:t>为巩固深化体制机制改革成果，全面推行开发区党工委领导下的“园区</w:t>
      </w:r>
      <w:r>
        <w:t>+</w:t>
      </w:r>
      <w:r>
        <w:t>街道</w:t>
      </w:r>
      <w:r>
        <w:t>+</w:t>
      </w:r>
      <w:r>
        <w:t>集团</w:t>
      </w:r>
      <w:r>
        <w:t>”</w:t>
      </w:r>
      <w:r>
        <w:t>体制改革，实现机构运行系统集成、协同高效，姜堰经济开发区多措并举做好机构改革</w:t>
      </w:r>
      <w:r>
        <w:t>“</w:t>
      </w:r>
      <w:r>
        <w:t>后半篇</w:t>
      </w:r>
      <w:r>
        <w:t>”</w:t>
      </w:r>
      <w:r>
        <w:t>文章。</w:t>
      </w:r>
    </w:p>
    <w:p w:rsidR="00DF196A" w:rsidRDefault="00DF196A" w:rsidP="00DF196A">
      <w:pPr>
        <w:ind w:firstLineChars="200" w:firstLine="420"/>
      </w:pPr>
      <w:r>
        <w:rPr>
          <w:rFonts w:hint="eastAsia"/>
        </w:rPr>
        <w:t>一是全面深化改革。深化招商部门改革，推进公司化管理，突出打造坚强的招商团队，抓好人员结构优化、队伍素质提升、人员管理考核，通过抓培训、提素质，抓管理、增效能，严考核、促成效，实现招商队伍的大提升。加快市场化运作，充分运用好“委托招商、资本招商、以商引商、顾问招商、专业团队招商”等招商方式，拓宽公私合作领域及融资渠道，增强对社会资本的吸引力，继续实施一批政府与社会资本合作项目。深化行政审批制度改革，推动项目投资、创业创新、生产经营、公共服务等领域精准放权。推动国有企业提档升级，多渠道拓展“生产经营、商贸经营、资产经营、城市服务经营、资本运营”五大板块业务，构建投资主体多元化、融资方式多元化、业务板块多元化和盈利模式多元化的多元化发展模式，推进经开集团主体信用评级由</w:t>
      </w:r>
      <w:r>
        <w:t>2A</w:t>
      </w:r>
      <w:r>
        <w:t>跃升为</w:t>
      </w:r>
      <w:r>
        <w:t>2A+</w:t>
      </w:r>
      <w:r>
        <w:t>。</w:t>
      </w:r>
    </w:p>
    <w:p w:rsidR="00DF196A" w:rsidRDefault="00DF196A" w:rsidP="00DF196A">
      <w:pPr>
        <w:ind w:firstLineChars="200" w:firstLine="420"/>
      </w:pPr>
      <w:r>
        <w:rPr>
          <w:rFonts w:hint="eastAsia"/>
        </w:rPr>
        <w:t>二是做强做特产业。全力打造新能源、新装备</w:t>
      </w:r>
      <w:r>
        <w:t>+</w:t>
      </w:r>
      <w:r>
        <w:t>新基建的</w:t>
      </w:r>
      <w:r>
        <w:t>“2+1”</w:t>
      </w:r>
      <w:r>
        <w:t>特色产业，新能源产业重点依托中来光电、双登集团等，以动力与储能电池、太阳能光伏为发展方向。新装备产业重点依托太平洋精锻、振华海科、智能应急产业园等，以汽车零部件、船舶装备、应急装备制造为发展方向。新基建产业重点依托江苏亚电、源泰电子、展鑫电子等企业，以半导体、人工智能、集成电路为发展方向。实行两手抓，一手抓项目招引扩增量，围绕产业图谱，开展精准化招商，坚持好中选优，全力招引一批领军型、旗舰型项目，一批强链、补链、延链项目，力争五年内新招引</w:t>
      </w:r>
      <w:r>
        <w:t>5</w:t>
      </w:r>
      <w:r>
        <w:t>亿元以上</w:t>
      </w:r>
      <w:r>
        <w:rPr>
          <w:rFonts w:hint="eastAsia"/>
        </w:rPr>
        <w:t>项目</w:t>
      </w:r>
      <w:r>
        <w:t>50</w:t>
      </w:r>
      <w:r>
        <w:t>个以上；一手抓转型升级优存量，坚持创新引领，加大政策扶持，结合</w:t>
      </w:r>
      <w:r>
        <w:t>“</w:t>
      </w:r>
      <w:r>
        <w:t>亩均论英雄</w:t>
      </w:r>
      <w:r>
        <w:t>”</w:t>
      </w:r>
      <w:r>
        <w:t>改革，推动形成支柱型企业支撑、重点型企业拉动、成长型小微企业多点撬动的企业发展</w:t>
      </w:r>
      <w:r>
        <w:t>“</w:t>
      </w:r>
      <w:r>
        <w:t>梯队</w:t>
      </w:r>
      <w:r>
        <w:t>”</w:t>
      </w:r>
      <w:r>
        <w:t>。</w:t>
      </w:r>
    </w:p>
    <w:p w:rsidR="00DF196A" w:rsidRDefault="00DF196A" w:rsidP="00DF196A">
      <w:pPr>
        <w:ind w:firstLineChars="200" w:firstLine="420"/>
      </w:pPr>
      <w:r>
        <w:rPr>
          <w:rFonts w:hint="eastAsia"/>
        </w:rPr>
        <w:t>三是加快产城融合。优化园区功能设计，提升园区配套建设。有序推进璟颐湾、海姜广场、皇庭御苑、嘉美珑园等一批地产项目，加快人才公寓二期、启航创业大厦、华东五金城商务区等建设进度，打造科创中心、新河邻里中心园区服务配套，接通科技路、天目路等园区路网。推进服务业和制造业深度融合，助推三产繁荣，补齐教育、卫生等短板，加快实施马厂幼儿园、三水初中、城西学校及开发区医院、社区卫生服务中心等民生工程，推动工业园区向产业新城转变，提升园区品质，加快集聚人气、商气和财气。</w:t>
      </w:r>
    </w:p>
    <w:p w:rsidR="00DF196A" w:rsidRDefault="00DF196A" w:rsidP="00347F50">
      <w:pPr>
        <w:jc w:val="right"/>
      </w:pPr>
      <w:r>
        <w:rPr>
          <w:rFonts w:hint="eastAsia"/>
        </w:rPr>
        <w:t>市场周刊</w:t>
      </w:r>
      <w:r>
        <w:rPr>
          <w:rFonts w:hint="eastAsia"/>
        </w:rPr>
        <w:t xml:space="preserve"> 2021-9-7</w:t>
      </w:r>
    </w:p>
    <w:p w:rsidR="00DF196A" w:rsidRDefault="00DF196A" w:rsidP="00542FBE">
      <w:pPr>
        <w:sectPr w:rsidR="00DF196A" w:rsidSect="00542FB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E6701" w:rsidRDefault="00AE6701"/>
    <w:sectPr w:rsidR="00AE67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F196A"/>
    <w:rsid w:val="00AE6701"/>
    <w:rsid w:val="00DF19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F196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F196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890</Characters>
  <Application>Microsoft Office Word</Application>
  <DocSecurity>0</DocSecurity>
  <Lines>7</Lines>
  <Paragraphs>2</Paragraphs>
  <ScaleCrop>false</ScaleCrop>
  <Company>微软中国</Company>
  <LinksUpToDate>false</LinksUpToDate>
  <CharactersWithSpaces>1044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2022-05-25T06:22:00Z</dcterms:created>
</cp:coreProperties>
</file>