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1DF" w:rsidRDefault="001A41DF">
      <w:pPr>
        <w:pStyle w:val="1"/>
      </w:pPr>
      <w:r>
        <w:rPr>
          <w:rFonts w:hint="eastAsia"/>
        </w:rPr>
        <w:t>济宁邹城“三个环节”扎实开展镇街行政管理体制改革“回头看”</w:t>
      </w:r>
    </w:p>
    <w:p w:rsidR="001A41DF" w:rsidRDefault="001A41DF">
      <w:pPr>
        <w:ind w:firstLine="420"/>
        <w:jc w:val="left"/>
      </w:pPr>
      <w:r>
        <w:rPr>
          <w:rFonts w:hint="eastAsia"/>
        </w:rPr>
        <w:t>深化镇街行政管理体制改革以来，济宁邹城市委编办严格贯彻改革决策部署，按照“清单化、项目化、具体化”要求逐项落实改革任务。为进一步巩固拓展改革成果，确保改革“后半篇文章”做深做细，重点把握谋划准备、实地评估、整改落实“三个环节”，通过抓“细”、抓“准”、抓“实”扎实开展深化镇街行政管理体制改革“回头看”，切实加强改革全周期管理，推动各项改革任务落地生根。</w:t>
      </w:r>
    </w:p>
    <w:p w:rsidR="001A41DF" w:rsidRDefault="001A41DF">
      <w:pPr>
        <w:ind w:firstLine="420"/>
        <w:jc w:val="left"/>
      </w:pPr>
      <w:r>
        <w:rPr>
          <w:rFonts w:hint="eastAsia"/>
        </w:rPr>
        <w:t>精心组织评估</w:t>
      </w:r>
      <w:r>
        <w:rPr>
          <w:rFonts w:hint="eastAsia"/>
        </w:rPr>
        <w:t xml:space="preserve"> </w:t>
      </w:r>
      <w:r>
        <w:rPr>
          <w:rFonts w:hint="eastAsia"/>
        </w:rPr>
        <w:t>在谋划准备上抓“细”</w:t>
      </w:r>
    </w:p>
    <w:p w:rsidR="001A41DF" w:rsidRDefault="001A41DF">
      <w:pPr>
        <w:ind w:firstLine="420"/>
        <w:jc w:val="left"/>
      </w:pPr>
      <w:r>
        <w:rPr>
          <w:rFonts w:hint="eastAsia"/>
        </w:rPr>
        <w:t>坚持同向对标、通盘考虑、周密部署，力求在前期完成镇街组织架构重建、机构职能调整、规范“属地管理”等基础上，通过改革“回头看”，全面了解掌握改革落实的第一手资料，稳步走好巩固深化改革成果的关键一步。</w:t>
      </w:r>
    </w:p>
    <w:p w:rsidR="001A41DF" w:rsidRDefault="001A41DF">
      <w:pPr>
        <w:ind w:firstLine="420"/>
        <w:jc w:val="left"/>
      </w:pPr>
      <w:r>
        <w:rPr>
          <w:rFonts w:hint="eastAsia"/>
        </w:rPr>
        <w:t>全盘统筹谋划，制定评估方案。印发《关于开展镇街行政管理体制改革实地调研评估的通知》，通过自评自查和实地调研的形式开展改革“回头看”，全面评估市镇两级改革任务落实情况，查找分析行政管理体制和运行机制方面的痛点堵点，加快推进改革实现从“物理整合”向“化学融合”关键性转变。</w:t>
      </w:r>
    </w:p>
    <w:p w:rsidR="001A41DF" w:rsidRDefault="001A41DF">
      <w:pPr>
        <w:ind w:firstLine="420"/>
        <w:jc w:val="left"/>
      </w:pPr>
      <w:r>
        <w:rPr>
          <w:rFonts w:hint="eastAsia"/>
        </w:rPr>
        <w:t>集中人员力量，强化工作保障。积极克服时间紧迫、人手不足等客观困难，抽调精干工作力量组成</w:t>
      </w:r>
      <w:r>
        <w:rPr>
          <w:rFonts w:hint="eastAsia"/>
        </w:rPr>
        <w:t>2</w:t>
      </w:r>
      <w:r>
        <w:rPr>
          <w:rFonts w:hint="eastAsia"/>
        </w:rPr>
        <w:t>个工作组，按照整理材料、自评自查、实地评估、总结整改四个阶段，有序开展评估。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日至</w:t>
      </w:r>
      <w:r>
        <w:rPr>
          <w:rFonts w:hint="eastAsia"/>
        </w:rPr>
        <w:t>19</w:t>
      </w:r>
      <w:r>
        <w:rPr>
          <w:rFonts w:hint="eastAsia"/>
        </w:rPr>
        <w:t>日，由办领导带队赴</w:t>
      </w:r>
      <w:r>
        <w:rPr>
          <w:rFonts w:hint="eastAsia"/>
        </w:rPr>
        <w:t>16</w:t>
      </w:r>
      <w:r>
        <w:rPr>
          <w:rFonts w:hint="eastAsia"/>
        </w:rPr>
        <w:t>个镇街和重点市直部门实地评估，全面深入了解掌握改革实施情况。</w:t>
      </w:r>
    </w:p>
    <w:p w:rsidR="001A41DF" w:rsidRDefault="001A41DF">
      <w:pPr>
        <w:ind w:firstLine="420"/>
        <w:jc w:val="left"/>
      </w:pPr>
      <w:r>
        <w:rPr>
          <w:rFonts w:hint="eastAsia"/>
        </w:rPr>
        <w:t>细化评估措施，科学量化指标。将涉及改革的</w:t>
      </w:r>
      <w:r>
        <w:rPr>
          <w:rFonts w:hint="eastAsia"/>
        </w:rPr>
        <w:t>16</w:t>
      </w:r>
      <w:r>
        <w:rPr>
          <w:rFonts w:hint="eastAsia"/>
        </w:rPr>
        <w:t>个镇街和</w:t>
      </w:r>
      <w:r>
        <w:rPr>
          <w:rFonts w:hint="eastAsia"/>
        </w:rPr>
        <w:t>8</w:t>
      </w:r>
      <w:r>
        <w:rPr>
          <w:rFonts w:hint="eastAsia"/>
        </w:rPr>
        <w:t>个重点市直部门全部纳入评估对象，把加强党的领导、“五项权力”落实情况、优化镇街行政管理体制情况、深化规范“属地管理”情况列为重点评估内容，实现评估对象和评估内容“两个全覆盖”。围绕重点评估内容细化量化指标，科学制定评分表，统一规范自评报告模版，指导镇街和市直部门自查自评，着力提升“回头看”的针对性、可操作性和实效性。</w:t>
      </w:r>
    </w:p>
    <w:p w:rsidR="001A41DF" w:rsidRDefault="001A41DF">
      <w:pPr>
        <w:ind w:firstLine="420"/>
        <w:jc w:val="left"/>
      </w:pPr>
      <w:r>
        <w:rPr>
          <w:rFonts w:hint="eastAsia"/>
        </w:rPr>
        <w:t>聚焦改革重点</w:t>
      </w:r>
      <w:r>
        <w:rPr>
          <w:rFonts w:hint="eastAsia"/>
        </w:rPr>
        <w:t xml:space="preserve"> </w:t>
      </w:r>
      <w:r>
        <w:rPr>
          <w:rFonts w:hint="eastAsia"/>
        </w:rPr>
        <w:t>在实地评估上抓“准”</w:t>
      </w:r>
    </w:p>
    <w:p w:rsidR="001A41DF" w:rsidRDefault="001A41DF">
      <w:pPr>
        <w:ind w:firstLine="420"/>
        <w:jc w:val="left"/>
      </w:pPr>
      <w:r>
        <w:rPr>
          <w:rFonts w:hint="eastAsia"/>
        </w:rPr>
        <w:t>紧紧围绕贯彻落实关于改革的决策部署，全面评估改革组织实施情况，总结改革经验，检验改革成效。</w:t>
      </w:r>
    </w:p>
    <w:p w:rsidR="001A41DF" w:rsidRDefault="001A41DF">
      <w:pPr>
        <w:ind w:firstLine="420"/>
        <w:jc w:val="left"/>
      </w:pPr>
      <w:r>
        <w:rPr>
          <w:rFonts w:hint="eastAsia"/>
        </w:rPr>
        <w:t>明确“四看一评”，突出评估重点。一看镇街党的领导情况，二看“五项权力”落实情况，三看优化镇街行政管理体制情况，四看深化规范“属地管理”情况，以上述“四看”评估改革后镇街党（工）委对全局工作全面领导的体制机制是否健全、各工作机构间职责边界是否清晰、综合执法协调配合机制是否健全等风险点。</w:t>
      </w:r>
    </w:p>
    <w:p w:rsidR="001A41DF" w:rsidRDefault="001A41DF">
      <w:pPr>
        <w:ind w:firstLine="420"/>
        <w:jc w:val="left"/>
      </w:pPr>
      <w:r>
        <w:rPr>
          <w:rFonts w:hint="eastAsia"/>
        </w:rPr>
        <w:t>明晰评估指标，逐项对照检查。采取会议座谈、实地查看、个别访谈、查阅资料等方式，围绕评估内容，细化形成涵盖</w:t>
      </w:r>
      <w:r>
        <w:rPr>
          <w:rFonts w:hint="eastAsia"/>
        </w:rPr>
        <w:t>29</w:t>
      </w:r>
      <w:r>
        <w:rPr>
          <w:rFonts w:hint="eastAsia"/>
        </w:rPr>
        <w:t>个评估事项的镇街评估指标和</w:t>
      </w:r>
      <w:r>
        <w:rPr>
          <w:rFonts w:hint="eastAsia"/>
        </w:rPr>
        <w:t>27</w:t>
      </w:r>
      <w:r>
        <w:rPr>
          <w:rFonts w:hint="eastAsia"/>
        </w:rPr>
        <w:t>个评估事项的市直部门评估指标，逐条逐项进行赋分，实现评估有标准、可操作。同时借助机构编制实名制系统、“灯塔</w:t>
      </w:r>
      <w:r>
        <w:rPr>
          <w:rFonts w:hint="eastAsia"/>
        </w:rPr>
        <w:t>-</w:t>
      </w:r>
      <w:r>
        <w:rPr>
          <w:rFonts w:hint="eastAsia"/>
        </w:rPr>
        <w:t>党建在线”“乡呼县应、上下联动”平台等，后台比对相关指标数据，确保“硬件”“软件”两相印证。</w:t>
      </w:r>
    </w:p>
    <w:p w:rsidR="001A41DF" w:rsidRDefault="001A41DF">
      <w:pPr>
        <w:ind w:firstLine="420"/>
        <w:jc w:val="left"/>
      </w:pPr>
      <w:r>
        <w:rPr>
          <w:rFonts w:hint="eastAsia"/>
        </w:rPr>
        <w:t>收集掌握案例，反映改革成效。坚持发现问题和发掘亮点有机结合，积极发掘改革后各镇街在发挥镇街党（工）委领导核心作用、落实“五项权力”、促进人员职责融合、做实综合执法办公室等方面的创新做法，努力形成可在全市范围内推广宣传的“邹城特色”。</w:t>
      </w:r>
    </w:p>
    <w:p w:rsidR="001A41DF" w:rsidRDefault="001A41DF">
      <w:pPr>
        <w:ind w:firstLine="420"/>
        <w:jc w:val="left"/>
      </w:pPr>
      <w:r>
        <w:rPr>
          <w:rFonts w:hint="eastAsia"/>
        </w:rPr>
        <w:t>强化督导指导</w:t>
      </w:r>
      <w:r>
        <w:rPr>
          <w:rFonts w:hint="eastAsia"/>
        </w:rPr>
        <w:t xml:space="preserve"> </w:t>
      </w:r>
      <w:r>
        <w:rPr>
          <w:rFonts w:hint="eastAsia"/>
        </w:rPr>
        <w:t>在整改落实上抓“实”</w:t>
      </w:r>
    </w:p>
    <w:p w:rsidR="001A41DF" w:rsidRDefault="001A41DF">
      <w:pPr>
        <w:ind w:firstLine="420"/>
        <w:jc w:val="left"/>
      </w:pPr>
      <w:r>
        <w:rPr>
          <w:rFonts w:hint="eastAsia"/>
        </w:rPr>
        <w:t>充分发挥“回头看”在落实改革任务和巩固改革成效间的承上启下功能，针对在实地评估中发现的新情况新问题，梳理形成进一步落实改革要求的意见建议，着力打造“推进改革、实地调研、查摆问题、巩固成效”的工作闭环，进一步巩固深化改革成果。</w:t>
      </w:r>
    </w:p>
    <w:p w:rsidR="001A41DF" w:rsidRDefault="001A41DF">
      <w:pPr>
        <w:ind w:firstLine="420"/>
        <w:jc w:val="left"/>
      </w:pPr>
      <w:r>
        <w:rPr>
          <w:rFonts w:hint="eastAsia"/>
        </w:rPr>
        <w:t>以健全党的领导体制机制为核心，夯实执政基础。指导各镇街研究制定并持续完善党（工）委工作规则，规范领导班子决策行为，健全党群服务机构，发挥村级干部“头雁引领”作用，逐步形成有效管理和执行的工作机制，把党的建设贯穿基层治理、保障基层治理、引领基层治理、推进精细化治理全过程和各方面。</w:t>
      </w:r>
    </w:p>
    <w:p w:rsidR="001A41DF" w:rsidRDefault="001A41DF">
      <w:pPr>
        <w:ind w:firstLine="420"/>
        <w:jc w:val="left"/>
      </w:pPr>
      <w:r>
        <w:rPr>
          <w:rFonts w:hint="eastAsia"/>
        </w:rPr>
        <w:t>以推进部门职能转变为关键，催生化学反应。以推进机构职能优化协同高效为着力点，指导各镇街在已完成“物理变化”的基础上，推动内部职能流程再造，提升专业人员力量配备，加强人员履职能力培训，做到人员素质同岗位需求相匹配，推动发生机构整合、业务融合、人员契合的“化学反应”。</w:t>
      </w:r>
    </w:p>
    <w:p w:rsidR="001A41DF" w:rsidRDefault="001A41DF">
      <w:pPr>
        <w:ind w:firstLine="420"/>
        <w:jc w:val="left"/>
      </w:pPr>
      <w:r>
        <w:rPr>
          <w:rFonts w:hint="eastAsia"/>
        </w:rPr>
        <w:t>以机构编制监督检查为保障，严格改革纪律。坚持问题导向、一督到底，对在“回头看”实地调研中发现的问题，点对点下发问题反馈函，严格督促整改、挂图作战、逐个销号。依托市直部门向基层“甩锅”问题专项整治、机构编制监督检查等工作，对易反弹的共性问题反复跟踪督导，由表及里、点面递进，不断延伸督查广度与深度，严防职责真空、责任落空、任务悬空等现象。</w:t>
      </w:r>
    </w:p>
    <w:p w:rsidR="001A41DF" w:rsidRDefault="001A41DF">
      <w:pPr>
        <w:jc w:val="right"/>
      </w:pPr>
      <w:r>
        <w:rPr>
          <w:rFonts w:hint="eastAsia"/>
        </w:rPr>
        <w:t>中国产业经济信息网</w:t>
      </w:r>
      <w:r>
        <w:rPr>
          <w:rFonts w:hint="eastAsia"/>
        </w:rPr>
        <w:t>2021-08-17</w:t>
      </w:r>
    </w:p>
    <w:p w:rsidR="001A41DF" w:rsidRDefault="001A41DF">
      <w:pPr>
        <w:jc w:val="left"/>
      </w:pPr>
    </w:p>
    <w:p w:rsidR="001A41DF" w:rsidRDefault="001A41DF" w:rsidP="00204DA8">
      <w:pPr>
        <w:sectPr w:rsidR="001A41DF" w:rsidSect="00204D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3311F" w:rsidRDefault="0053311F"/>
    <w:sectPr w:rsidR="005331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A41DF"/>
    <w:rsid w:val="001A41DF"/>
    <w:rsid w:val="005331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A41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A41D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1591</Characters>
  <Application>Microsoft Office Word</Application>
  <DocSecurity>0</DocSecurity>
  <Lines>13</Lines>
  <Paragraphs>3</Paragraphs>
  <ScaleCrop>false</ScaleCrop>
  <Company>微软中国</Company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2022-05-25T06:02:00Z</dcterms:created>
</cp:coreProperties>
</file>