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3F" w:rsidRDefault="0071393F">
      <w:pPr>
        <w:pStyle w:val="1"/>
      </w:pPr>
      <w:r>
        <w:rPr>
          <w:rFonts w:hint="eastAsia"/>
        </w:rPr>
        <w:t>毕节市建立“五好制度”深化乡镇（街道）试点改革提升基层治理效能</w:t>
      </w:r>
    </w:p>
    <w:p w:rsidR="0071393F" w:rsidRDefault="0071393F">
      <w:pPr>
        <w:ind w:firstLine="420"/>
        <w:jc w:val="left"/>
      </w:pPr>
      <w:r>
        <w:rPr>
          <w:rFonts w:hint="eastAsia"/>
        </w:rPr>
        <w:t>为深入贯彻落实中央、省、市关于加强基层治理体系和治理能力现代化建设的有关精神，贵州省毕节市创新工作方法，推动黔西市、金沙县、织金县开展“两项改革”的试点乡镇（街道）建立健全“五好制度”，探索基层治理新经验，构建简约高效基层管理体制，全面提升基层治理新效能，打造基层治理新样板。</w:t>
      </w:r>
    </w:p>
    <w:p w:rsidR="0071393F" w:rsidRDefault="0071393F">
      <w:pPr>
        <w:ind w:firstLine="420"/>
        <w:jc w:val="left"/>
      </w:pPr>
      <w:r>
        <w:rPr>
          <w:rFonts w:hint="eastAsia"/>
        </w:rPr>
        <w:t>一、建好“职责准入”制度，确保推进“赋权事项”易用。县（市）党委改革办、编办协同政府办公室、司法局、政务服务中心等单位建立健全乡镇（街道）职责准入（退出）工作制度，按照“两项改革”关于依法下放、宜放则放的原则，将省政府决定的赋权事项、“放管服”改革要求下放的事项等，按照法定程序和要求赋予试点乡镇（街道）。加强对乡镇（街道）的工作指导、监督检查和有关保障，对下放乡镇（街道）的工作职责因法律法规修改或改革等需要新增或减少的，及时按程序进行调整，防止将应由县（市）直部门承担的职责随意下放试点乡镇（街道）。健全清单动态管理和清单外事项准入制度，严禁对乡镇（街道）配合事项进行考核，有效防止简单以“属地管理”名义向基层“甩锅”、推卸责任的行为，切实为基层减负松绑，确保下放的权力接得住、用得好、有监督。</w:t>
      </w:r>
    </w:p>
    <w:p w:rsidR="0071393F" w:rsidRDefault="0071393F">
      <w:pPr>
        <w:ind w:firstLine="420"/>
        <w:jc w:val="left"/>
      </w:pPr>
      <w:r>
        <w:rPr>
          <w:rFonts w:hint="eastAsia"/>
        </w:rPr>
        <w:t>二、建好“权责清单”制度，确保推进“清单管理”有用。认真贯彻落实中央、省、市关于推行权责清单制度的有关精神，按照权责一致原则，推动建立健全乡镇（街道）权责清单制度，做好乡镇（街道）权责清单编制工作，实行清单化管理，明确权力类型、权力依据、责任事项、责任事项依据、主次责任单位、追责对象等内容。通过建立规范统一的权责清单，进一步理清县乡两级主体责任和配合责任，处理好“属地管理”“分级负责”“谁主管、谁负责”的关系，使乡镇（街道）职能体系更加健全完善，权责关系更加对应匹配。以“清权”为起点，厘清权责事项。以“管权”为重点，健全制度建设。用准“减法”，规范乡镇（街道）属地责任。用好“加法”，加强乡镇（街道）管理权限。规范清单管理，深化扩权赋能。厘清县、乡两级职责边界，强化队伍建设，提升执法能力建设，建立健全联络机制，规范履职人员条件，完善考核机制，全面保障乡镇（街道）赋权事项顺畅运行。</w:t>
      </w:r>
    </w:p>
    <w:p w:rsidR="0071393F" w:rsidRDefault="0071393F">
      <w:pPr>
        <w:ind w:firstLine="420"/>
        <w:jc w:val="left"/>
      </w:pPr>
      <w:r>
        <w:rPr>
          <w:rFonts w:hint="eastAsia"/>
        </w:rPr>
        <w:t>三、建好“派驻管理”制度，确保推进“实绩考核”管用。针对基层权责大小不对等、条块结合不紧密、统筹调度不顺畅、工作合力不够强等问题，结合实际，坚持问题导向，加强与组织、人事等部门的对接，建立健全乡镇（街道）对县（市）直部门派驻机构统筹管理制度，县（市）直部门派驻乡镇（街道）机构负责人任免前，征求所在乡镇（街道）党（工）委的意见；乡镇（街道）可根据派驻机构负责人日常履职情况向有关部门提出调整建议；乡镇（街道）可对派驻机构履行职责进行评价，并占派驻机构考核权重的一定比例。赋予基层综合管理权、指挥协调权、考核评价权、任免建议权和调动把关权，由乡镇（街道）将派驻机构工作人员纳入日常管理，统筹谋划、统一指挥、科学安排，加快部门派驻队伍与乡镇工作力量的融合，以规范“属地管理”为抓手，统筹推进派驻机构职能整合和基层治理能力提升，打造基层治理新格局，确保“管得住”“用得好”。</w:t>
      </w:r>
    </w:p>
    <w:p w:rsidR="0071393F" w:rsidRDefault="0071393F">
      <w:pPr>
        <w:ind w:firstLine="420"/>
        <w:jc w:val="left"/>
      </w:pPr>
      <w:r>
        <w:rPr>
          <w:rFonts w:hint="eastAsia"/>
        </w:rPr>
        <w:t>四、建好“执法联动”制度，确保推进“高效执法”实用。认真按照“两项改革”关于推进基层综合行政执法改革的相关要求和市委、市政府创建全国法治政府建设示范市的安排部署，结合工作职责积极协调县（市）直有关行政执法主管部门与乡镇（街道）建立健全综合行政执法协调联动机制，加强对乡镇（街道）综合行政执法机构、执法人员的业务指导和培训，并探索建立监督检查、投诉举报受理、行政执法信息共享、行政执法与刑事司法衔接等制度，进一步规范综合行政执法检查、受立案、调查、审查、决定等程序和行为，推动乡镇（街道）建立权责统一、权威高效的综合行政执法体制机制。根据乡镇（街道）实际需求和承接能力，采取“看单点菜”“一镇一目录”等方式，推动精准赋权、差别化赋权，更好实现以乡镇名义开展执法，实现“一支队伍管执法”。</w:t>
      </w:r>
    </w:p>
    <w:p w:rsidR="0071393F" w:rsidRDefault="0071393F">
      <w:pPr>
        <w:ind w:firstLine="420"/>
        <w:jc w:val="left"/>
      </w:pPr>
      <w:r>
        <w:rPr>
          <w:rFonts w:hint="eastAsia"/>
        </w:rPr>
        <w:t>五、建好“综合服务”制度，确保推进“便民服务”好用。认真按照“两项改革”的有关要求，指导乡镇（街道）加强与县（市）政务服务中心、县（市）直部门派驻机构的沟通协调，进一步完善党政综合（便民）服务平台建设，由乡镇（街道）党政综合（便民）服务机构统一受理和集中办理行政审批、公共服务等党务政务服务工作，并建立和完善适应乡镇（街道）实际的办事指南和工作规程，实行“一站式服务”“一门式办理”和“一枚印章管审批（服务）”，不断提升便民服务水平；加强村（社区）党群服务中心（综合服务站点）建设，推动基本公共服务事项进村（社区）办理，积极开展代缴代办代理等便民服务。积极推进政务服务标准化建设，充分运用“互联网＋政务”的运作模式，实现审批事项“一站式”网上运行，切实方便群众办事。积极创新窗口服务方式，采用派单办理、协同办理、全程代办、跟踪督办等形式，重点抓好项目的代办服务；进一步完善上门服务、“直通车服务”等特色服务，着力解决群众办事远、成本高等问题，让群众“少跑路、不跑路”，打造高效、便捷、优质的服务环境。</w:t>
      </w:r>
    </w:p>
    <w:p w:rsidR="0071393F" w:rsidRDefault="0071393F">
      <w:pPr>
        <w:ind w:firstLine="420"/>
        <w:jc w:val="right"/>
      </w:pPr>
      <w:r>
        <w:rPr>
          <w:rFonts w:hint="eastAsia"/>
        </w:rPr>
        <w:t>人民网</w:t>
      </w:r>
      <w:r>
        <w:rPr>
          <w:rFonts w:hint="eastAsia"/>
        </w:rPr>
        <w:t>2022-04-22</w:t>
      </w:r>
    </w:p>
    <w:p w:rsidR="0071393F" w:rsidRDefault="0071393F" w:rsidP="00D47FED">
      <w:pPr>
        <w:sectPr w:rsidR="0071393F" w:rsidSect="00D47FE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64F19" w:rsidRDefault="00D64F19"/>
    <w:sectPr w:rsidR="00D64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93F"/>
    <w:rsid w:val="0071393F"/>
    <w:rsid w:val="00D6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1393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1393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>微软中国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2022-05-24T06:04:00Z</dcterms:created>
</cp:coreProperties>
</file>