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4BBD" w:rsidRDefault="001B4BBD" w:rsidP="007B3070">
      <w:pPr>
        <w:pStyle w:val="1"/>
      </w:pPr>
      <w:r w:rsidRPr="007B3070">
        <w:rPr>
          <w:rFonts w:hint="eastAsia"/>
        </w:rPr>
        <w:t>深化奉浦街道体制机制改革、打造国际消费中心城市重要功能区</w:t>
      </w:r>
    </w:p>
    <w:p w:rsidR="001B4BBD" w:rsidRDefault="001B4BBD" w:rsidP="001B4BBD">
      <w:pPr>
        <w:ind w:firstLineChars="200" w:firstLine="420"/>
      </w:pPr>
      <w:r>
        <w:rPr>
          <w:rFonts w:hint="eastAsia"/>
        </w:rPr>
        <w:t>关心奉贤大小事，关注“上海奉贤”一手掌握！</w:t>
      </w:r>
      <w:r>
        <w:t xml:space="preserve"> </w:t>
      </w:r>
    </w:p>
    <w:p w:rsidR="001B4BBD" w:rsidRDefault="001B4BBD" w:rsidP="001B4BBD">
      <w:pPr>
        <w:ind w:firstLineChars="200" w:firstLine="420"/>
      </w:pPr>
      <w:r>
        <w:rPr>
          <w:rFonts w:hint="eastAsia"/>
        </w:rPr>
        <w:t>改革创新，是发展的原动力，只有坚持改革，才能突破瓶颈，不断前进。今天上午，中共上海市奉贤区委全面深化改革委员会第十一次会议举行，讨论关于深化奉浦街道体制机制改革的意见、关于“买全球、卖全球”打造上海国际消费中心城市重要功能区的意见、关于制定农村集体经营性建设用地入市管理办法、关于打造“四叶草”新基础设施为高质量发展提速的意见。区委书记庄木弟主持会议并讲话，区委副书记、区长袁泉，区委副书记骆大进出席会议。</w:t>
      </w:r>
      <w:r>
        <w:t xml:space="preserve"> </w:t>
      </w:r>
    </w:p>
    <w:p w:rsidR="001B4BBD" w:rsidRDefault="001B4BBD" w:rsidP="001B4BBD">
      <w:pPr>
        <w:ind w:firstLineChars="200" w:firstLine="420"/>
      </w:pPr>
      <w:r>
        <w:rPr>
          <w:rFonts w:hint="eastAsia"/>
        </w:rPr>
        <w:t>在体制机制上再放活、再创新、再突破，旨在激活新城每一个“细胞分子”活力。庄木弟指出，深化奉浦街道体制机制改革，就要围绕奉贤新城建设，聚焦“产城融合、功能完备、职住平衡、生态宜居、交通便利、治理高效”，</w:t>
      </w:r>
      <w:r>
        <w:t xml:space="preserve"> </w:t>
      </w:r>
      <w:r>
        <w:t>以政策为杠杆，赋予街道更多活力，在补漏洞、补短板基础上，积极探索市工业综合开发区与奉浦街道同心协力、共同发力的新经济增长模式、产城融合新管理模式，切实通过深化改革，实现奉浦街道闪亮转型。</w:t>
      </w:r>
      <w:r>
        <w:t xml:space="preserve"> </w:t>
      </w:r>
    </w:p>
    <w:p w:rsidR="001B4BBD" w:rsidRDefault="001B4BBD" w:rsidP="001B4BBD">
      <w:pPr>
        <w:ind w:firstLineChars="200" w:firstLine="420"/>
      </w:pPr>
      <w:r>
        <w:rPr>
          <w:rFonts w:hint="eastAsia"/>
        </w:rPr>
        <w:t>实现产业品牌和城市品牌的有机统一，是推进“产城融合”的发展核心。庄木弟指出，打造“买全球、卖全球”东方美谷国际消费中心城市重要功能区，要抢抓全球化妆品行业飞速增长、上海打造国际时尚之都等契机，进一步放大东方美谷品牌影响力，坚持“产业品牌”变“城市品牌”，按照产城融合发展理念，以项目引领、规划服务方式，创造更多引领性政策，调动每位公民自身发展激情，推动一批大牌美妆企业、一批知名美妆品牌、一批海内外线上线下体验平台集聚，推动奉贤成为世界直播之都、消费购物公园、夜经济消费新地标，真正打响具有世界级影响力的“化妆品消费之城”品牌。</w:t>
      </w:r>
      <w:r>
        <w:t xml:space="preserve"> </w:t>
      </w:r>
    </w:p>
    <w:p w:rsidR="001B4BBD" w:rsidRDefault="001B4BBD" w:rsidP="001B4BBD">
      <w:pPr>
        <w:ind w:firstLineChars="200" w:firstLine="420"/>
      </w:pPr>
      <w:r>
        <w:rPr>
          <w:rFonts w:hint="eastAsia"/>
        </w:rPr>
        <w:t>城乡融合发展，是提升奉贤新城城市空间结构的重要举措。庄木弟指出，农村集体经营性建设用地入市，是奉贤实现高质量发展的经济新增长点、奉贤新城功能完善的新突破口、农民增收的重要举措，必须按照“耕地红线不能碰、农民意愿不能违”，坚持“唯有改革才有出路”，以城市基础设施建设的方式，促进腾挪空间，强化入市，转化功能，规范确权，从而进一步完善城市功能和提升城市核心竞争力。</w:t>
      </w:r>
      <w:r>
        <w:t xml:space="preserve"> </w:t>
      </w:r>
    </w:p>
    <w:p w:rsidR="001B4BBD" w:rsidRDefault="001B4BBD" w:rsidP="001B4BBD">
      <w:pPr>
        <w:ind w:firstLineChars="200" w:firstLine="420"/>
      </w:pPr>
      <w:r>
        <w:rPr>
          <w:rFonts w:hint="eastAsia"/>
        </w:rPr>
        <w:t>奉贤新城，新在“人无我有、人有我优、人优我特”。庄木弟指出，打造教育医疗文化体育等社会事业、生态、安居、人力资源“四叶草”新的四大基础设施，就要进一步提高站位，紧紧抓住“少年奉贤”向“青春奉贤”转变、自贸区新片区建设、上海“五个新城”建设机遇，用穿透力的政策，体现自身优势，创造新的发展优势。要勇做改革的英雄，提升追光的本领，强化市场化运作，提升城市功能配套，实现多点多极多元发展，从“唯一”到“唯美”。</w:t>
      </w:r>
      <w:r>
        <w:t xml:space="preserve"> </w:t>
      </w:r>
    </w:p>
    <w:p w:rsidR="001B4BBD" w:rsidRDefault="001B4BBD" w:rsidP="001B4BBD">
      <w:pPr>
        <w:ind w:firstLineChars="200" w:firstLine="420"/>
      </w:pPr>
      <w:r>
        <w:rPr>
          <w:rFonts w:hint="eastAsia"/>
        </w:rPr>
        <w:t>袁泉在讨论中指出，打造“买全球、卖全球”东方美谷国际消费中心城市重要功能区，要坚持问题导向、项目导向，理清企业难点、痛点、堵点，有针对性提升化妆品贸易便利化水平，切实在贸易便利化上闯出新路。打造“四叶草”新的四大基础设施，要正确处理经济短期发展与长期发展的关系，因地制宜，抓紧研究、列出目标、拿出举措，确保工作取得实质性进展。</w:t>
      </w:r>
    </w:p>
    <w:p w:rsidR="001B4BBD" w:rsidRDefault="001B4BBD" w:rsidP="007B3070">
      <w:pPr>
        <w:jc w:val="right"/>
      </w:pPr>
      <w:r>
        <w:rPr>
          <w:rFonts w:hint="eastAsia"/>
        </w:rPr>
        <w:t>澎湃新闻</w:t>
      </w:r>
      <w:r>
        <w:rPr>
          <w:rFonts w:hint="eastAsia"/>
        </w:rPr>
        <w:t>2021-8-31</w:t>
      </w:r>
    </w:p>
    <w:p w:rsidR="001B4BBD" w:rsidRDefault="001B4BBD" w:rsidP="005F2158">
      <w:pPr>
        <w:sectPr w:rsidR="001B4BBD" w:rsidSect="005F215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60755" w:rsidRDefault="00D60755"/>
    <w:sectPr w:rsidR="00D6075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B4BBD"/>
    <w:rsid w:val="001B4BBD"/>
    <w:rsid w:val="00D607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B4BB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B4BB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191</Words>
  <Characters>1094</Characters>
  <Application>Microsoft Office Word</Application>
  <DocSecurity>0</DocSecurity>
  <Lines>9</Lines>
  <Paragraphs>2</Paragraphs>
  <ScaleCrop>false</ScaleCrop>
  <Company>微软中国</Company>
  <LinksUpToDate>false</LinksUpToDate>
  <CharactersWithSpaces>1283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2022-05-25T06:15:00Z</dcterms:created>
</cp:coreProperties>
</file>