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3903" w:rsidRDefault="00193903" w:rsidP="007B3070">
      <w:pPr>
        <w:pStyle w:val="1"/>
      </w:pPr>
      <w:r w:rsidRPr="007B3070">
        <w:rPr>
          <w:rFonts w:hint="eastAsia"/>
        </w:rPr>
        <w:t>深圳福田大力推进街道综合行政执法体制改革</w:t>
      </w:r>
    </w:p>
    <w:p w:rsidR="00193903" w:rsidRDefault="00193903" w:rsidP="00193903">
      <w:pPr>
        <w:ind w:firstLineChars="200" w:firstLine="420"/>
      </w:pPr>
      <w:r>
        <w:rPr>
          <w:rFonts w:hint="eastAsia"/>
        </w:rPr>
        <w:t>自</w:t>
      </w:r>
      <w:r>
        <w:t>3</w:t>
      </w:r>
      <w:r>
        <w:t>月</w:t>
      </w:r>
      <w:r>
        <w:t>24</w:t>
      </w:r>
      <w:r>
        <w:t>日深圳市人民政府发布《关于完善街道综合行政执法体制机制的决定》以来，福田区率先行动，主动出击，不断深化街道综合行政执法改革，确保执法职责平稳过度，推动上级各项部署落地落实。</w:t>
      </w:r>
    </w:p>
    <w:p w:rsidR="00193903" w:rsidRDefault="00193903" w:rsidP="00193903">
      <w:pPr>
        <w:ind w:firstLineChars="200" w:firstLine="420"/>
      </w:pPr>
      <w:r>
        <w:rPr>
          <w:rFonts w:hint="eastAsia"/>
        </w:rPr>
        <w:t>率先推出行动方案，打造“</w:t>
      </w:r>
      <w:r>
        <w:t>1+6+N”</w:t>
      </w:r>
      <w:r>
        <w:t>体系</w:t>
      </w:r>
    </w:p>
    <w:p w:rsidR="00193903" w:rsidRDefault="00193903" w:rsidP="00193903">
      <w:pPr>
        <w:ind w:firstLineChars="200" w:firstLine="420"/>
      </w:pPr>
      <w:r>
        <w:rPr>
          <w:rFonts w:hint="eastAsia"/>
        </w:rPr>
        <w:t>结合上级改革要求，福田区全面梳理学习各地相关政策文件，开展理论研究调研，快速完成《福田区街道综合行政执法改革行动方案》部署，在市级文件基础上，进一步细化目标、落实责任、规范机制，以职责分工、执法标准、法制保障、信息化建设、队伍培训、加强监督等</w:t>
      </w:r>
      <w:r>
        <w:t>6</w:t>
      </w:r>
      <w:r>
        <w:t>个主要方面，</w:t>
      </w:r>
      <w:r>
        <w:t>N</w:t>
      </w:r>
      <w:r>
        <w:t>个分项工作为内容，打造</w:t>
      </w:r>
      <w:r>
        <w:t>“1+6+N”</w:t>
      </w:r>
      <w:r>
        <w:t>改革体系。以福田区委全面依法治区委员会执法协调小组为平台，福田区建立街道综合行政执法专班例会制度，各单位密切配合，坚持每周统筹协调，拟定任务任务清单、指引，狠抓落实，确保改革落地见效。</w:t>
      </w:r>
    </w:p>
    <w:p w:rsidR="00193903" w:rsidRDefault="00193903" w:rsidP="00193903">
      <w:pPr>
        <w:ind w:firstLineChars="200" w:firstLine="420"/>
      </w:pPr>
      <w:r>
        <w:rPr>
          <w:rFonts w:hint="eastAsia"/>
        </w:rPr>
        <w:t>率先通过依法治区办部署推进，快速安排部署</w:t>
      </w:r>
    </w:p>
    <w:p w:rsidR="00193903" w:rsidRDefault="00193903" w:rsidP="00193903">
      <w:pPr>
        <w:ind w:firstLineChars="200" w:firstLine="420"/>
      </w:pPr>
      <w:r>
        <w:rPr>
          <w:rFonts w:hint="eastAsia"/>
        </w:rPr>
        <w:t>福田区领导高度重视街道综合行政执法改革工作，加强顶层建设，积极谋划布局。由福田区委依法治区办率先召开福田区街道综合行政执法改革推进会，福田区委副书记、区委依法治区办主任邝肖华，福田区副区长朱伟华，相继作重要讲话，要求各下放职权单位、各保障单位、各街道要“弄明白、准备好”，落实行动方案和改革要求。会后各街道党工委第一时间组织召开会议，学习研究改革政策文件，安排部署相关工作，确立分工，明确承接新下放职权方式。</w:t>
      </w:r>
    </w:p>
    <w:p w:rsidR="00193903" w:rsidRDefault="00193903" w:rsidP="00193903">
      <w:pPr>
        <w:ind w:firstLineChars="200" w:firstLine="420"/>
      </w:pPr>
      <w:r>
        <w:rPr>
          <w:rFonts w:hint="eastAsia"/>
        </w:rPr>
        <w:t>率先开展新下放职权执法培训，确保“接得住、管得好”</w:t>
      </w:r>
    </w:p>
    <w:p w:rsidR="00193903" w:rsidRDefault="00193903" w:rsidP="00193903">
      <w:pPr>
        <w:ind w:firstLineChars="200" w:firstLine="420"/>
      </w:pPr>
      <w:r>
        <w:rPr>
          <w:rFonts w:hint="eastAsia"/>
        </w:rPr>
        <w:t>针对下放街道综合执法的新职权，在征求意见阶段，涉及到下放职权的区级部门就主动作为，积极开展培训。</w:t>
      </w:r>
      <w:r>
        <w:t>7</w:t>
      </w:r>
      <w:r>
        <w:t>月，福田区文体部门、规划监察部门、水务部门相继针对可能下放的职权对街道综合执法队开展培训，采用实务操作、播放现场视频、场景模拟等各种方式，直观展示执法实际，全方位多维度针对性指导，帮助街道综合执法队迅速掌握执法内容和执法要领。通知对新修订《行政处罚法》开展专题培训，采用直播方式，对全区执法人员全覆盖培训，为街道承接区级执法职权下放奠定了良好基础。</w:t>
      </w:r>
    </w:p>
    <w:p w:rsidR="00193903" w:rsidRDefault="00193903" w:rsidP="00193903">
      <w:pPr>
        <w:ind w:firstLineChars="200" w:firstLine="420"/>
      </w:pPr>
      <w:r>
        <w:rPr>
          <w:rFonts w:hint="eastAsia"/>
        </w:rPr>
        <w:t>率先运用深圳市执法“双系统”，规范执法流程标准</w:t>
      </w:r>
    </w:p>
    <w:p w:rsidR="00193903" w:rsidRDefault="00193903" w:rsidP="00193903">
      <w:pPr>
        <w:ind w:firstLineChars="200" w:firstLine="420"/>
      </w:pPr>
      <w:r>
        <w:rPr>
          <w:rFonts w:hint="eastAsia"/>
        </w:rPr>
        <w:t>福田区率先在全区十个街道试用深圳市法治政府信息平台行政执法“双系统”，各街道积极配合完成系统设置，克服困难采用线上线下双留痕方式保证过渡时期案件质量，经深圳市司法局直接派驻人员全程指导，多次操作培训演练，前两期试点街道均顺利通过验收，各街道已开始使用系统办案。各街道通过系统规范进一步实现执法文书、执法流程、执法职权等标准化，并且完成执法设备配置，试行远程执法，实现行政执法智慧化。</w:t>
      </w:r>
    </w:p>
    <w:p w:rsidR="00193903" w:rsidRDefault="00193903" w:rsidP="00193903">
      <w:pPr>
        <w:ind w:firstLineChars="200" w:firstLine="420"/>
      </w:pPr>
      <w:r>
        <w:rPr>
          <w:rFonts w:hint="eastAsia"/>
        </w:rPr>
        <w:t>福田区司法局方面表示，推进街道综合行政执法体制改革，是促进福田高质量发展的重要保证，是推进基层治理能力和治理体系现代化的有力举措，是对建设物业城市、法治城市、智慧城市的重要环节。福田区有信心勇立改革潮头，全力扎实推进上级部署安排，以“四个率先”带动全局发展，聚集资源保障街道综合执法体系的建设，走出一条特点鲜明的福田街道综合执法路径。</w:t>
      </w:r>
    </w:p>
    <w:p w:rsidR="00193903" w:rsidRDefault="00193903" w:rsidP="007B3070">
      <w:pPr>
        <w:jc w:val="right"/>
      </w:pPr>
      <w:r w:rsidRPr="007B3070">
        <w:rPr>
          <w:rFonts w:hint="eastAsia"/>
        </w:rPr>
        <w:t>深圳商报</w:t>
      </w:r>
      <w:r>
        <w:rPr>
          <w:rFonts w:hint="eastAsia"/>
        </w:rPr>
        <w:t xml:space="preserve"> 2021-8-31</w:t>
      </w:r>
    </w:p>
    <w:p w:rsidR="00193903" w:rsidRDefault="00193903" w:rsidP="005F2158">
      <w:pPr>
        <w:sectPr w:rsidR="00193903" w:rsidSect="005F2158">
          <w:type w:val="continuous"/>
          <w:pgSz w:w="11906" w:h="16838"/>
          <w:pgMar w:top="1644" w:right="1236" w:bottom="1418" w:left="1814" w:header="851" w:footer="907" w:gutter="0"/>
          <w:pgNumType w:start="1"/>
          <w:cols w:space="720"/>
          <w:docGrid w:type="lines" w:linePitch="341" w:charSpace="2373"/>
        </w:sectPr>
      </w:pPr>
    </w:p>
    <w:p w:rsidR="005A6036" w:rsidRDefault="005A6036"/>
    <w:sectPr w:rsidR="005A603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93903"/>
    <w:rsid w:val="00193903"/>
    <w:rsid w:val="005A603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9390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9390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186</Words>
  <Characters>1065</Characters>
  <Application>Microsoft Office Word</Application>
  <DocSecurity>0</DocSecurity>
  <Lines>8</Lines>
  <Paragraphs>2</Paragraphs>
  <ScaleCrop>false</ScaleCrop>
  <Company>微软中国</Company>
  <LinksUpToDate>false</LinksUpToDate>
  <CharactersWithSpaces>1249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2022-05-25T06:15:00Z</dcterms:created>
</cp:coreProperties>
</file>