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E67" w:rsidRPr="000B4CF4" w:rsidRDefault="009E1E67" w:rsidP="000B4CF4">
      <w:pPr>
        <w:pStyle w:val="1"/>
      </w:pPr>
      <w:r w:rsidRPr="000B4CF4">
        <w:rPr>
          <w:rFonts w:hint="eastAsia"/>
        </w:rPr>
        <w:t>贵定：“三个枢纽”抓实街道管理体制改革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今年以来，贵定县认真贯彻省、黔南州关于街道整合审批服务执法力量改革工作要求，理清街道管理体制改革思路，印发了《贵定县镇（街道）整合审批服务执法力量试点工作实施方案》。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通过在街道建好“队伍枢纽”“服务枢纽”“治理枢纽”的“三个枢纽”，统筹推进服务平台建设、全面推进配套机制建立、深入推进放权赋权到位，在街道着力推动形成简约高效的基层管理体制。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明职责，建“队伍枢纽”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调整内设机构人员。印发街道“三定”规定及各事业机构编制方案，保留街道原有行政编制不变，将内设机构数由</w:t>
      </w:r>
      <w:r>
        <w:t>9</w:t>
      </w:r>
      <w:r>
        <w:t>个精简设置为</w:t>
      </w:r>
      <w:r>
        <w:t>6</w:t>
      </w:r>
      <w:r>
        <w:t>个，事业单位由</w:t>
      </w:r>
      <w:r>
        <w:t>10</w:t>
      </w:r>
      <w:r>
        <w:t>个精简设置为</w:t>
      </w:r>
      <w:r>
        <w:t>8</w:t>
      </w:r>
      <w:r>
        <w:t>个。结合</w:t>
      </w:r>
      <w:r>
        <w:t>“</w:t>
      </w:r>
      <w:r>
        <w:t>人岗相适</w:t>
      </w:r>
      <w:r>
        <w:t>”</w:t>
      </w:r>
      <w:r>
        <w:t>的原则，全县</w:t>
      </w:r>
      <w:r>
        <w:t>2</w:t>
      </w:r>
      <w:r>
        <w:t>个街道</w:t>
      </w:r>
      <w:r>
        <w:t>134</w:t>
      </w:r>
      <w:r>
        <w:t>名事业人员完成了转隶工作，有效形成机构人员优化配置的高效体系衔接。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形成“一支队伍”执法体系。统筹推进综合行政执法改革，进一步理顺执法职责、执法权限及协作配合机制。在各街道设立综合行政执法大队，明确大队长由街道办事处主要领导兼任，与县综合行政执法分局合署办公，同时统筹明确市监、交运、自然资源等部门</w:t>
      </w:r>
      <w:r>
        <w:t>6</w:t>
      </w:r>
      <w:r>
        <w:t>名执法人员参与街道执法工作，共同行使行政处罚、行政执法、行政强制等执法类权限。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及时充实干部队伍。今年以来，街道面向社会招聘青年人才</w:t>
      </w:r>
      <w:r>
        <w:t>8</w:t>
      </w:r>
      <w:r>
        <w:t>名，招录事业单位人员及公务员</w:t>
      </w:r>
      <w:r>
        <w:t>7</w:t>
      </w:r>
      <w:r>
        <w:t>人。同时，由县委向每个社区选派</w:t>
      </w:r>
      <w:r>
        <w:t>1</w:t>
      </w:r>
      <w:r>
        <w:t>名退出领导岗位、熟悉党建工作、热心服务群众的同志担任党建工作队长，并各配备</w:t>
      </w:r>
      <w:r>
        <w:t>1</w:t>
      </w:r>
      <w:r>
        <w:t>名志愿者，为推进改革工作提供人力保障。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搭架子，建“服务枢纽”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注重统筹谋划。制定《贵定县推行“多中心合一”村级党群便民服务中心建设实施方案》，统筹推进全县</w:t>
      </w:r>
      <w:r>
        <w:t>2</w:t>
      </w:r>
      <w:r>
        <w:t>个街道、</w:t>
      </w:r>
      <w:r>
        <w:t>15</w:t>
      </w:r>
      <w:r>
        <w:t>个社区建设集党建服务中心、新时代文明实践中心、便民服务中心、就业创业服务中心、综治调解中心、商务服务中心为一体的</w:t>
      </w:r>
      <w:r>
        <w:t>“</w:t>
      </w:r>
      <w:r>
        <w:t>多中心合一</w:t>
      </w:r>
      <w:r>
        <w:t>”</w:t>
      </w:r>
      <w:r>
        <w:t>街道、社区党群便民服务中心。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明晰组织机构。在街道设置党务政务综合服务中心、分中心，采取“</w:t>
      </w:r>
      <w:r>
        <w:t>1+N”</w:t>
      </w:r>
      <w:r>
        <w:t>职数配备方式，明确服务中心主任由</w:t>
      </w:r>
      <w:r>
        <w:t>1</w:t>
      </w:r>
      <w:r>
        <w:t>名副科领导担任、工作人员由</w:t>
      </w:r>
      <w:r>
        <w:t>N</w:t>
      </w:r>
      <w:r>
        <w:t>名人员组成。在社区，明确党群便民服务中心隶属社区党组织领导，由社区各类组织负责日常管理，社区党组织书记担任服务中心主任，街道党工委、社区包保领导进行常态化监督和业务指导。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推行网格化服务管理。组建县、街道、社区三级综治中心指挥平台，整合城市单元网格，以“一中心一张网十联户”工作作为市域社会治理现代化工作重要抓手，构建“党小组</w:t>
      </w:r>
      <w:r>
        <w:t>+</w:t>
      </w:r>
      <w:r>
        <w:t>网格员</w:t>
      </w:r>
      <w:r>
        <w:t>+</w:t>
      </w:r>
      <w:r>
        <w:t>十联户</w:t>
      </w:r>
      <w:r>
        <w:t>”</w:t>
      </w:r>
      <w:r>
        <w:t>基层</w:t>
      </w:r>
      <w:r>
        <w:t>“</w:t>
      </w:r>
      <w:r>
        <w:t>铁三角</w:t>
      </w:r>
      <w:r>
        <w:t>”</w:t>
      </w:r>
      <w:r>
        <w:t>服务体系。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赋能力，建“治理枢纽”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梳理赋权清单。依法扩大街道审批服务执法权限，将县级职能部门核准审批的企业、群众办理的高频事项，通过多种方式下放各街道党务政务综合服务中心办理，实现“进一门、到一窗、一站式”服务。同时，街道紧扣自身功能定位和实际需要，结合县直部门行政事权清单，采取自下而上的方式，梳理出需由县直部门下放的审批服务执法权限事项</w:t>
      </w:r>
      <w:r>
        <w:t>82</w:t>
      </w:r>
      <w:r>
        <w:t>项，街道对照现有权责清单，梳理拟承接的权责清单事项。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健全考核体系。健全与街道职责相适应的综合考核体系，印发《贵定县年度综合考核实施办法（试行）》，包括政治素质考核、高质量发展绩效考核（评价）和党建工作成效考核，将街道纳入年度综合考核，防止多头考核。同时，依法依规赋予街道党工委对公共事务的综合管理权，对职能部门及其派驻机构的考核评价权等。</w:t>
      </w:r>
    </w:p>
    <w:p w:rsidR="009E1E67" w:rsidRDefault="009E1E67" w:rsidP="009E1E67">
      <w:pPr>
        <w:ind w:firstLineChars="200" w:firstLine="420"/>
        <w:jc w:val="left"/>
      </w:pPr>
      <w:r>
        <w:rPr>
          <w:rFonts w:hint="eastAsia"/>
        </w:rPr>
        <w:t>加强统筹协调。建立完善“双报到”机制、网格包保制度、社区联席会议制度等制度，推行群众点单、社区派单、部门接单、街道验单“四单”治理模式。同时，结合综合行政执法体制改革，通过建立街道综合执法和县级综合行政执法协作配合机制，清晰划分综合行政执法区域，实行分级分类执法模式，县城规划区核心区内由综合行政执法局负责统一执法，街道相应社区做好日常巡查监管，县城规划核心区外由街道执法队伍负责执法工作。</w:t>
      </w:r>
    </w:p>
    <w:p w:rsidR="009E1E67" w:rsidRPr="008604E4" w:rsidRDefault="009E1E67" w:rsidP="009E1E67">
      <w:pPr>
        <w:ind w:firstLineChars="200" w:firstLine="420"/>
        <w:jc w:val="right"/>
      </w:pPr>
      <w:r w:rsidRPr="008604E4">
        <w:rPr>
          <w:rFonts w:hint="eastAsia"/>
        </w:rPr>
        <w:t>贵州日报</w:t>
      </w:r>
      <w:r>
        <w:t>2021-12-</w:t>
      </w:r>
      <w:r w:rsidRPr="008604E4">
        <w:t>1</w:t>
      </w:r>
    </w:p>
    <w:p w:rsidR="009E1E67" w:rsidRDefault="009E1E67" w:rsidP="00674873">
      <w:pPr>
        <w:sectPr w:rsidR="009E1E67" w:rsidSect="006748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5280" w:rsidRDefault="002E5280"/>
    <w:sectPr w:rsidR="002E52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1E67"/>
    <w:rsid w:val="002E5280"/>
    <w:rsid w:val="009E1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1E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1E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1319</Characters>
  <Application>Microsoft Office Word</Application>
  <DocSecurity>0</DocSecurity>
  <Lines>10</Lines>
  <Paragraphs>3</Paragraphs>
  <ScaleCrop>false</ScaleCrop>
  <Company>微软中国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2022-05-25T06:49:00Z</dcterms:created>
</cp:coreProperties>
</file>