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166F" w:rsidRDefault="004C166F" w:rsidP="00DA6E60">
      <w:pPr>
        <w:pStyle w:val="1"/>
      </w:pPr>
      <w:r>
        <w:rPr>
          <w:rFonts w:hint="eastAsia"/>
        </w:rPr>
        <w:t>青岛中央商务区打造楼宇经济</w:t>
      </w:r>
      <w:r>
        <w:t xml:space="preserve"> 高质量发展</w:t>
      </w:r>
      <w:r>
        <w:t>“</w:t>
      </w:r>
      <w:r>
        <w:t>雁阵</w:t>
      </w:r>
      <w:r>
        <w:t>”</w:t>
      </w:r>
      <w:r>
        <w:t>格局</w:t>
      </w:r>
    </w:p>
    <w:p w:rsidR="004C166F" w:rsidRDefault="004C166F" w:rsidP="004C166F">
      <w:pPr>
        <w:ind w:firstLineChars="200" w:firstLine="420"/>
        <w:jc w:val="left"/>
      </w:pPr>
      <w:r>
        <w:rPr>
          <w:rFonts w:hint="eastAsia"/>
        </w:rPr>
        <w:t>青岛中央商务区地处青岛市中心，是青岛市政府最早确定的现代服务业集聚区之一，先后纳入青岛市“千万平米”总部商务区及青岛市财富金融改革试验区核心载体。拥有</w:t>
      </w:r>
      <w:r>
        <w:t>CBD</w:t>
      </w:r>
      <w:r>
        <w:t>商圈、新都心商圈及浮山后商圈三大时尚活力商圈，地域面积约</w:t>
      </w:r>
      <w:r>
        <w:t>30</w:t>
      </w:r>
      <w:r>
        <w:t>平方公里。今年以来，围绕全市</w:t>
      </w:r>
      <w:r>
        <w:t>“</w:t>
      </w:r>
      <w:r>
        <w:t>项目落地年</w:t>
      </w:r>
      <w:r>
        <w:t>”</w:t>
      </w:r>
      <w:r>
        <w:t>工作部署，中央商务区管委会抢抓</w:t>
      </w:r>
      <w:r>
        <w:t>RCEP</w:t>
      </w:r>
      <w:r>
        <w:t>试验基地创建契机，通过党建引领、机制创新等方式，深入楼宇经济全领域全过程，以</w:t>
      </w:r>
      <w:r>
        <w:t>“</w:t>
      </w:r>
      <w:r>
        <w:t>强</w:t>
      </w:r>
      <w:r>
        <w:t>IP”</w:t>
      </w:r>
      <w:r>
        <w:t>产业带动头部发展，以滚动储备做为后续力量，形成</w:t>
      </w:r>
      <w:r>
        <w:t>“</w:t>
      </w:r>
      <w:r>
        <w:t>雁阵</w:t>
      </w:r>
      <w:r>
        <w:t>”</w:t>
      </w:r>
      <w:r>
        <w:t>格局，促进楼宇经济迎来巨大发展机遇。</w:t>
      </w:r>
    </w:p>
    <w:p w:rsidR="004C166F" w:rsidRDefault="004C166F" w:rsidP="004C166F">
      <w:pPr>
        <w:ind w:firstLineChars="200" w:firstLine="420"/>
        <w:jc w:val="left"/>
      </w:pPr>
      <w:r>
        <w:t>据悉，</w:t>
      </w:r>
      <w:r>
        <w:t>2020</w:t>
      </w:r>
      <w:r>
        <w:t>年底，市北区已建成商务楼宇（园区）</w:t>
      </w:r>
      <w:r>
        <w:t>91</w:t>
      </w:r>
      <w:r>
        <w:t>座，其中中央商务区重点楼宇</w:t>
      </w:r>
      <w:r>
        <w:t>47</w:t>
      </w:r>
      <w:r>
        <w:t>座，服务企业</w:t>
      </w:r>
      <w:r>
        <w:t>4.8</w:t>
      </w:r>
      <w:r>
        <w:t>万余家，亿元楼宇</w:t>
      </w:r>
      <w:r>
        <w:t>7</w:t>
      </w:r>
      <w:r>
        <w:t>座。</w:t>
      </w:r>
      <w:r>
        <w:t>2021</w:t>
      </w:r>
      <w:r>
        <w:t>年以来，共引进注册资金</w:t>
      </w:r>
      <w:r>
        <w:t>500</w:t>
      </w:r>
      <w:r>
        <w:t>万以上项目</w:t>
      </w:r>
      <w:r>
        <w:t>39</w:t>
      </w:r>
      <w:r>
        <w:t>个，注册资金合计</w:t>
      </w:r>
      <w:r>
        <w:t>46.37</w:t>
      </w:r>
      <w:r>
        <w:t>亿元，亿元以上项目</w:t>
      </w:r>
      <w:r>
        <w:t>7</w:t>
      </w:r>
      <w:r>
        <w:t>个，其中过</w:t>
      </w:r>
      <w:r>
        <w:t>10</w:t>
      </w:r>
      <w:r>
        <w:t>亿元项目</w:t>
      </w:r>
      <w:r>
        <w:t>3</w:t>
      </w:r>
      <w:r>
        <w:t>个。</w:t>
      </w:r>
    </w:p>
    <w:p w:rsidR="004C166F" w:rsidRDefault="004C166F" w:rsidP="004C166F">
      <w:pPr>
        <w:ind w:firstLineChars="200" w:firstLine="420"/>
        <w:jc w:val="left"/>
      </w:pPr>
      <w:r>
        <w:t>党建引领，加速</w:t>
      </w:r>
      <w:r>
        <w:t>“</w:t>
      </w:r>
      <w:r>
        <w:t>拔节生长期</w:t>
      </w:r>
      <w:r>
        <w:t>”</w:t>
      </w:r>
    </w:p>
    <w:p w:rsidR="004C166F" w:rsidRDefault="004C166F" w:rsidP="004C166F">
      <w:pPr>
        <w:ind w:firstLineChars="200" w:firstLine="420"/>
        <w:jc w:val="left"/>
      </w:pPr>
      <w:r>
        <w:t>中央商务区管委会打破传统党建模式，探索新路径，打造立体楼宇党建工作体系，与市委网信办、区委组织部共同搭建党建引领楼宇治理共同协商平台。横向上，与驻区企业联合发起成立青岛中央商务区诚信企业联盟，建立诚信企业联合党委，成为青岛全市首个以党的建设和诚信建设为纽带的功能性党组织，吸引百余家企业加盟，搭建起一个以诚信企业联合党委为核心、多个行业分联盟党支部协同发展的</w:t>
      </w:r>
      <w:r>
        <w:t>“1+N”</w:t>
      </w:r>
      <w:r>
        <w:t>融合式楼宇党建构架。</w:t>
      </w:r>
    </w:p>
    <w:p w:rsidR="004C166F" w:rsidRDefault="004C166F" w:rsidP="004C166F">
      <w:pPr>
        <w:ind w:firstLineChars="200" w:firstLine="420"/>
        <w:jc w:val="left"/>
      </w:pPr>
      <w:r>
        <w:t>纵向上，坚持</w:t>
      </w:r>
      <w:r>
        <w:t>“</w:t>
      </w:r>
      <w:r>
        <w:t>一个楼宇就是一个党组织</w:t>
      </w:r>
      <w:r>
        <w:t>”</w:t>
      </w:r>
      <w:r>
        <w:t>，以青岛国际航运中心等重点楼宇为试点，以</w:t>
      </w:r>
      <w:r>
        <w:t>“</w:t>
      </w:r>
      <w:r>
        <w:t>党建链</w:t>
      </w:r>
      <w:r>
        <w:t>”</w:t>
      </w:r>
      <w:r>
        <w:t>联起</w:t>
      </w:r>
      <w:r>
        <w:t>“</w:t>
      </w:r>
      <w:r>
        <w:t>产业链</w:t>
      </w:r>
      <w:r>
        <w:t>”</w:t>
      </w:r>
      <w:r>
        <w:t>；联合市委网信办在卓越世纪中心打造了青岛市</w:t>
      </w:r>
      <w:r>
        <w:t>e</w:t>
      </w:r>
      <w:r>
        <w:t>路红帆党群服务生态圈。通过联盟党建横向协同、楼宇党组织纵向打通</w:t>
      </w:r>
      <w:r>
        <w:t>“</w:t>
      </w:r>
      <w:r>
        <w:t>双向发力</w:t>
      </w:r>
      <w:r>
        <w:t>”</w:t>
      </w:r>
      <w:r>
        <w:t>，破解了楼宇党建</w:t>
      </w:r>
      <w:r>
        <w:t>“</w:t>
      </w:r>
      <w:r>
        <w:t>组织难覆盖、场所难建立、活动难开展、作用难发挥</w:t>
      </w:r>
      <w:r>
        <w:t>”</w:t>
      </w:r>
      <w:r>
        <w:t>的难题，以</w:t>
      </w:r>
      <w:r>
        <w:t>“</w:t>
      </w:r>
      <w:r>
        <w:t>红色引擎</w:t>
      </w:r>
      <w:r>
        <w:t>”</w:t>
      </w:r>
      <w:r>
        <w:t>推动企业整合资源抱团发展、政企合力改善营商环境，为企业和区域经济社会发展打开了全新向上空间。</w:t>
      </w:r>
    </w:p>
    <w:p w:rsidR="004C166F" w:rsidRDefault="004C166F" w:rsidP="004C166F">
      <w:pPr>
        <w:ind w:firstLineChars="200" w:firstLine="420"/>
        <w:jc w:val="left"/>
      </w:pPr>
      <w:r>
        <w:t>高点定位，擘画</w:t>
      </w:r>
      <w:r>
        <w:t>“</w:t>
      </w:r>
      <w:r>
        <w:t>发展新布局</w:t>
      </w:r>
      <w:r>
        <w:t>”</w:t>
      </w:r>
    </w:p>
    <w:p w:rsidR="004C166F" w:rsidRDefault="004C166F" w:rsidP="004C166F">
      <w:pPr>
        <w:ind w:firstLineChars="200" w:firstLine="420"/>
        <w:jc w:val="left"/>
      </w:pPr>
      <w:r>
        <w:t>根据市北区域功能定位和产业发展规划，全面推动楼宇经济长远发展，争取到</w:t>
      </w:r>
      <w:r>
        <w:t>2025</w:t>
      </w:r>
      <w:r>
        <w:t>年，载体建设方面，新增商务楼宇</w:t>
      </w:r>
      <w:r>
        <w:t>29</w:t>
      </w:r>
      <w:r>
        <w:t>座，总建筑面积约</w:t>
      </w:r>
      <w:r>
        <w:t>120</w:t>
      </w:r>
      <w:r>
        <w:t>万平方米，累计全区商务楼宇</w:t>
      </w:r>
      <w:r>
        <w:t>120</w:t>
      </w:r>
      <w:r>
        <w:t>座，总建筑面积约</w:t>
      </w:r>
      <w:r>
        <w:t>550</w:t>
      </w:r>
      <w:r>
        <w:t>万平方米；五星及超五星商务楼宇</w:t>
      </w:r>
      <w:r>
        <w:t>10</w:t>
      </w:r>
      <w:r>
        <w:t>座；商务楼宇投入使用后三年内企业平均入驻率达</w:t>
      </w:r>
      <w:r>
        <w:t>80%</w:t>
      </w:r>
      <w:r>
        <w:t>，属地企业注册率不低于</w:t>
      </w:r>
      <w:r>
        <w:t>80%</w:t>
      </w:r>
      <w:r>
        <w:t>；产业集聚方面，培育新航运、新贸易、新金融等重点产业特色楼宇</w:t>
      </w:r>
      <w:r>
        <w:t>30</w:t>
      </w:r>
      <w:r>
        <w:t>座，新引进头部企业不少于</w:t>
      </w:r>
      <w:r>
        <w:t>30</w:t>
      </w:r>
      <w:r>
        <w:t>家，培育</w:t>
      </w:r>
      <w:r>
        <w:t>6</w:t>
      </w:r>
      <w:r>
        <w:t>个百亿级产业；培育瞪羚、独角兽企业</w:t>
      </w:r>
      <w:r>
        <w:t>2-3</w:t>
      </w:r>
      <w:r>
        <w:t>家；税源增收方面，实现税收亿元以上的商务楼宇达到</w:t>
      </w:r>
      <w:r>
        <w:t>20</w:t>
      </w:r>
      <w:r>
        <w:t>座，其中</w:t>
      </w:r>
      <w:r>
        <w:t>5</w:t>
      </w:r>
      <w:r>
        <w:t>亿元税收</w:t>
      </w:r>
      <w:r>
        <w:rPr>
          <w:rFonts w:hint="eastAsia"/>
        </w:rPr>
        <w:t>以上商务楼宇</w:t>
      </w:r>
      <w:r>
        <w:t>2</w:t>
      </w:r>
      <w:r>
        <w:t>座，</w:t>
      </w:r>
      <w:r>
        <w:t>10</w:t>
      </w:r>
      <w:r>
        <w:t>亿元税收以上商务楼宇</w:t>
      </w:r>
      <w:r>
        <w:t>1</w:t>
      </w:r>
      <w:r>
        <w:t>座，楼宇经济总税收达到</w:t>
      </w:r>
      <w:r>
        <w:t>80</w:t>
      </w:r>
      <w:r>
        <w:t>亿元。</w:t>
      </w:r>
    </w:p>
    <w:p w:rsidR="004C166F" w:rsidRDefault="004C166F" w:rsidP="004C166F">
      <w:pPr>
        <w:ind w:firstLineChars="200" w:firstLine="420"/>
        <w:jc w:val="left"/>
      </w:pPr>
      <w:r>
        <w:t>机制创新，搭建</w:t>
      </w:r>
      <w:r>
        <w:t>“</w:t>
      </w:r>
      <w:r>
        <w:t>六个一体系</w:t>
      </w:r>
      <w:r>
        <w:t>”</w:t>
      </w:r>
    </w:p>
    <w:p w:rsidR="004C166F" w:rsidRDefault="004C166F" w:rsidP="004C166F">
      <w:pPr>
        <w:ind w:firstLineChars="200" w:firstLine="420"/>
        <w:jc w:val="left"/>
      </w:pPr>
      <w:r>
        <w:t>探索确定市北区楼宇经济发展</w:t>
      </w:r>
      <w:r>
        <w:t>“</w:t>
      </w:r>
      <w:r>
        <w:t>六个一</w:t>
      </w:r>
      <w:r>
        <w:t>”</w:t>
      </w:r>
      <w:r>
        <w:t>体系，即：健全一个组织机构、编制一个行动方案、出台一个扶持政策、制定一个评选标准、建立一套信息台账、成立一个服务联盟。</w:t>
      </w:r>
      <w:r>
        <w:t>2020</w:t>
      </w:r>
      <w:r>
        <w:t>年底成立了由区政府主要领导同志任组长的市北区楼宇经济工作领导小组，今年</w:t>
      </w:r>
      <w:r>
        <w:t>5</w:t>
      </w:r>
      <w:r>
        <w:t>月正式组建副处级楼宇经济部；制定出台《市北区</w:t>
      </w:r>
      <w:r>
        <w:t>2021—2025</w:t>
      </w:r>
      <w:r>
        <w:t>年楼宇经济发展行动方案》、《市北区促进楼宇经济发展扶持办法（试行）》；将楼宇经济考核创新性地纳入区高质量发展综合绩效考核体系；建立重点商务楼宇包楼联系制度，从片区内商务楼宇中筛选出</w:t>
      </w:r>
      <w:r>
        <w:t>28</w:t>
      </w:r>
      <w:r>
        <w:t>座重点楼宇，与资产运营方（物管</w:t>
      </w:r>
      <w:r>
        <w:rPr>
          <w:rFonts w:hint="eastAsia"/>
        </w:rPr>
        <w:t>方）建立长效对接，掌握最新招商及税收动态，随时为楼宇企业提供精准服务。以方案定目标、以政策增扶持、以考核促落实、以服务提发展，进一步提升城市经济承载力和区域影响力。</w:t>
      </w:r>
    </w:p>
    <w:p w:rsidR="004C166F" w:rsidRDefault="004C166F" w:rsidP="004C166F">
      <w:pPr>
        <w:ind w:firstLineChars="200" w:firstLine="420"/>
        <w:jc w:val="left"/>
      </w:pPr>
      <w:r>
        <w:t>政策扶持，激发</w:t>
      </w:r>
      <w:r>
        <w:t>“</w:t>
      </w:r>
      <w:r>
        <w:t>楼宇新活力</w:t>
      </w:r>
      <w:r>
        <w:t>”</w:t>
      </w:r>
    </w:p>
    <w:p w:rsidR="004C166F" w:rsidRDefault="004C166F" w:rsidP="004C166F">
      <w:pPr>
        <w:ind w:firstLineChars="200" w:firstLine="420"/>
        <w:jc w:val="left"/>
      </w:pPr>
      <w:r>
        <w:t>出台《市北区促进楼宇经济发展扶持办法》，以提高企业落地率、楼宇经济贡献度和楼宇业主积极性为目标，对具有一定体量规模、产业服务功能和经济贡献度的商务楼宇给予政策倾斜，具体推行</w:t>
      </w:r>
      <w:r>
        <w:t>“</w:t>
      </w:r>
      <w:r>
        <w:t>六个鼓励</w:t>
      </w:r>
      <w:r>
        <w:t>”</w:t>
      </w:r>
      <w:r>
        <w:t>，即鼓励培育亿元楼宇、鼓励租税联动、鼓励楼宇产业结构调整、鼓励提高楼内企业落地率和经济贡献度、鼓励提高二次招商转化率、鼓励完善楼宇设施配套。通过政策扶持，有力地推动辖区楼宇经济业态结构的调整优化和楼宇品质的提升。</w:t>
      </w:r>
    </w:p>
    <w:p w:rsidR="004C166F" w:rsidRDefault="004C166F" w:rsidP="004C166F">
      <w:pPr>
        <w:ind w:firstLineChars="200" w:firstLine="420"/>
        <w:jc w:val="left"/>
      </w:pPr>
      <w:r>
        <w:t>以楼聚产，形成</w:t>
      </w:r>
      <w:r>
        <w:t>“</w:t>
      </w:r>
      <w:r>
        <w:t>特色强</w:t>
      </w:r>
      <w:r>
        <w:t>IP”</w:t>
      </w:r>
    </w:p>
    <w:p w:rsidR="004C166F" w:rsidRDefault="004C166F" w:rsidP="004C166F">
      <w:pPr>
        <w:ind w:firstLineChars="200" w:firstLine="420"/>
        <w:jc w:val="left"/>
      </w:pPr>
      <w:r>
        <w:t>中央商务区范围内已培育并聚集新航运、新贸易、新金融等主导产业，着力打造特色楼宇、亿元楼宇。以青岛国际航运中心为依托的山东海洋特色产业园，已招引企业</w:t>
      </w:r>
      <w:r>
        <w:t>65</w:t>
      </w:r>
      <w:r>
        <w:t>家左右，集聚航运产业链重量级企业</w:t>
      </w:r>
      <w:r>
        <w:t>40</w:t>
      </w:r>
      <w:r>
        <w:t>余家，园区入驻率达</w:t>
      </w:r>
      <w:r>
        <w:t>80%</w:t>
      </w:r>
      <w:r>
        <w:t>，青岛首家现代海洋赋能中心在此成立；以二十二世纪为依托的广电产业园，文化科技深度融合的新园区已然形成，获首批</w:t>
      </w:r>
      <w:r>
        <w:t>“</w:t>
      </w:r>
      <w:r>
        <w:t>山东省文化和科技集聚类示范基地</w:t>
      </w:r>
      <w:r>
        <w:t>”</w:t>
      </w:r>
      <w:r>
        <w:t>认定，也是青岛市唯一一家获评集聚类基地的园区；以卓越世纪中心为依托的新媒体产业园，目前已聚集视觉志、古麦嘉禾、六度空间等国内行业头部企业及配套上下游企业近</w:t>
      </w:r>
      <w:r>
        <w:t>300</w:t>
      </w:r>
      <w:r>
        <w:t>家，园区入驻率达</w:t>
      </w:r>
      <w:r>
        <w:t>80%</w:t>
      </w:r>
      <w:r>
        <w:t>；以新凯达为依托的跨境贸易产业园，入驻新华锦信贸环球公司、北京值得买股份公司青岛分公司等企业；以生物科技创新园为依托的生物医药产业园，今年新增企业</w:t>
      </w:r>
      <w:r>
        <w:t>50</w:t>
      </w:r>
      <w:r>
        <w:t>余家，园区入驻率达</w:t>
      </w:r>
      <w:r>
        <w:t>80%</w:t>
      </w:r>
      <w:r>
        <w:t>，获评</w:t>
      </w:r>
      <w:r>
        <w:t>2021</w:t>
      </w:r>
      <w:r>
        <w:t>年度首批</w:t>
      </w:r>
      <w:r>
        <w:t>“</w:t>
      </w:r>
      <w:r>
        <w:t>青岛市瞪羚独角兽加速器</w:t>
      </w:r>
      <w:r>
        <w:t>”</w:t>
      </w:r>
      <w:r>
        <w:t>、</w:t>
      </w:r>
      <w:r>
        <w:t>“</w:t>
      </w:r>
      <w:r>
        <w:t>青岛市市级科技企业孵化器</w:t>
      </w:r>
      <w:r>
        <w:t>”</w:t>
      </w:r>
      <w:r>
        <w:t>；青岛国际人力资源服务产业园获评</w:t>
      </w:r>
      <w:r>
        <w:t>“</w:t>
      </w:r>
      <w:r>
        <w:t>山东省省级人力资源服务产业园</w:t>
      </w:r>
      <w:r>
        <w:t>”</w:t>
      </w:r>
      <w:r>
        <w:t>、</w:t>
      </w:r>
      <w:r>
        <w:t>“</w:t>
      </w:r>
      <w:r>
        <w:t>山东省现代服务业集聚示范区</w:t>
      </w:r>
      <w:r>
        <w:t>”</w:t>
      </w:r>
      <w:r>
        <w:t>；以青岛国际航运中心、卓越世纪中心、中海大厦、青房财富地带等重点楼群为依托的金融产业园，已聚拢一批金融科技龙头企业，正加速新金融资源要素聚集</w:t>
      </w:r>
      <w:r>
        <w:rPr>
          <w:rFonts w:hint="eastAsia"/>
        </w:rPr>
        <w:t>，全力打造新金融总部高地。大力发展总部经济，重点培育支撑性和成长性的企业，年内新增一座亿元楼宇，增强区域经济贡献度。</w:t>
      </w:r>
    </w:p>
    <w:p w:rsidR="004C166F" w:rsidRDefault="004C166F" w:rsidP="004C166F">
      <w:pPr>
        <w:ind w:firstLineChars="200" w:firstLine="420"/>
        <w:jc w:val="left"/>
      </w:pPr>
      <w:r>
        <w:t>超前谋划，培育</w:t>
      </w:r>
      <w:r>
        <w:t>“</w:t>
      </w:r>
      <w:r>
        <w:t>战略新梯队</w:t>
      </w:r>
      <w:r>
        <w:t>”</w:t>
      </w:r>
    </w:p>
    <w:p w:rsidR="004C166F" w:rsidRDefault="004C166F" w:rsidP="004C166F">
      <w:pPr>
        <w:ind w:firstLineChars="200" w:firstLine="420"/>
        <w:jc w:val="left"/>
      </w:pPr>
      <w:r>
        <w:t>结合楼宇各自区位特点、资源优势、产业基础，提前明确产业方向，做好特色楼宇培育工作。进一步围绕市北区</w:t>
      </w:r>
      <w:r>
        <w:t>“1+6+N”</w:t>
      </w:r>
      <w:r>
        <w:t>产业载体支撑体系，聚焦产业发展</w:t>
      </w:r>
      <w:r>
        <w:t>5</w:t>
      </w:r>
      <w:r>
        <w:t>大赛场、</w:t>
      </w:r>
      <w:r>
        <w:t>17</w:t>
      </w:r>
      <w:r>
        <w:t>条赛道，将开展特色产业培育、经济效益增长、载体品质提升、营商环境优化等十大行动，推动楼宇经济发展提质增效，力争每年新增一座亿元楼宇，打造楼宇经济特色品牌。同时，提前布局谋划、优化产业规划，使楼宇经济成为推动经济持续腾飞的</w:t>
      </w:r>
      <w:r>
        <w:t>“</w:t>
      </w:r>
      <w:r>
        <w:t>新引擎</w:t>
      </w:r>
      <w:r>
        <w:t>”</w:t>
      </w:r>
      <w:r>
        <w:t>。</w:t>
      </w:r>
    </w:p>
    <w:p w:rsidR="004C166F" w:rsidRDefault="004C166F" w:rsidP="004C166F">
      <w:pPr>
        <w:ind w:firstLineChars="200" w:firstLine="420"/>
        <w:jc w:val="right"/>
      </w:pPr>
      <w:r>
        <w:rPr>
          <w:rFonts w:hint="eastAsia"/>
        </w:rPr>
        <w:t>九派新闻</w:t>
      </w:r>
      <w:r>
        <w:rPr>
          <w:rFonts w:hint="eastAsia"/>
        </w:rPr>
        <w:t>2021-11-18</w:t>
      </w:r>
    </w:p>
    <w:p w:rsidR="004C166F" w:rsidRDefault="004C166F" w:rsidP="006404A9">
      <w:pPr>
        <w:sectPr w:rsidR="004C166F" w:rsidSect="006404A9">
          <w:type w:val="continuous"/>
          <w:pgSz w:w="11906" w:h="16838"/>
          <w:pgMar w:top="1644" w:right="1236" w:bottom="1418" w:left="1814" w:header="851" w:footer="907" w:gutter="0"/>
          <w:pgNumType w:start="1"/>
          <w:cols w:space="720"/>
          <w:docGrid w:type="lines" w:linePitch="341" w:charSpace="2373"/>
        </w:sectPr>
      </w:pPr>
    </w:p>
    <w:p w:rsidR="00176537" w:rsidRDefault="00176537"/>
    <w:sectPr w:rsidR="0017653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C166F"/>
    <w:rsid w:val="00176537"/>
    <w:rsid w:val="004C16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C166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C166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371</Words>
  <Characters>2115</Characters>
  <Application>Microsoft Office Word</Application>
  <DocSecurity>0</DocSecurity>
  <Lines>17</Lines>
  <Paragraphs>4</Paragraphs>
  <ScaleCrop>false</ScaleCrop>
  <Company>微软中国</Company>
  <LinksUpToDate>false</LinksUpToDate>
  <CharactersWithSpaces>2482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2022-05-25T07:26:00Z</dcterms:created>
</cp:coreProperties>
</file>