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EC5" w:rsidRDefault="00211EC5" w:rsidP="00F40D38">
      <w:pPr>
        <w:pStyle w:val="1"/>
        <w:spacing w:line="245" w:lineRule="auto"/>
        <w:rPr>
          <w:rFonts w:hint="eastAsia"/>
        </w:rPr>
      </w:pPr>
      <w:r w:rsidRPr="00635C5D">
        <w:rPr>
          <w:rFonts w:hint="eastAsia"/>
        </w:rPr>
        <w:t>六安市民政局关于六安市生活无着人员社会救助实施办法的政策解读</w:t>
      </w:r>
    </w:p>
    <w:p w:rsidR="00211EC5" w:rsidRDefault="00211EC5" w:rsidP="00211EC5">
      <w:pPr>
        <w:spacing w:line="245" w:lineRule="auto"/>
        <w:ind w:firstLineChars="200" w:firstLine="420"/>
      </w:pPr>
      <w:r>
        <w:rPr>
          <w:rFonts w:hint="eastAsia"/>
        </w:rPr>
        <w:t>六安市生活无着人员社会救助实施办法的政策解读</w:t>
      </w:r>
    </w:p>
    <w:p w:rsidR="00211EC5" w:rsidRDefault="00211EC5" w:rsidP="00211EC5">
      <w:pPr>
        <w:spacing w:line="245" w:lineRule="auto"/>
        <w:ind w:firstLineChars="200" w:firstLine="420"/>
      </w:pPr>
      <w:r>
        <w:rPr>
          <w:rFonts w:hint="eastAsia"/>
        </w:rPr>
        <w:t>近日，我市公布了《六安市生活无着人员社会救助实施办法》（六民务〔</w:t>
      </w:r>
      <w:r>
        <w:t>2019</w:t>
      </w:r>
      <w:r>
        <w:t>〕</w:t>
      </w:r>
      <w:r>
        <w:t>9</w:t>
      </w:r>
      <w:r>
        <w:t>号，以下简称《实施办法》），为了帮助公众了解政策内容，现作出如下解读。</w:t>
      </w:r>
    </w:p>
    <w:p w:rsidR="00211EC5" w:rsidRDefault="00211EC5" w:rsidP="00211EC5">
      <w:pPr>
        <w:spacing w:line="245" w:lineRule="auto"/>
        <w:ind w:firstLineChars="200" w:firstLine="420"/>
      </w:pPr>
      <w:r>
        <w:t>1</w:t>
      </w:r>
      <w:r>
        <w:t>、出台《实施办法》的主要依据</w:t>
      </w:r>
    </w:p>
    <w:p w:rsidR="00211EC5" w:rsidRDefault="00211EC5" w:rsidP="00211EC5">
      <w:pPr>
        <w:spacing w:line="245" w:lineRule="auto"/>
        <w:ind w:firstLineChars="200" w:firstLine="420"/>
      </w:pPr>
      <w:r>
        <w:rPr>
          <w:rFonts w:hint="eastAsia"/>
        </w:rPr>
        <w:t>根据《安徽省生活无着的流浪乞讨人员救助办法》（安徽省人民政府令第</w:t>
      </w:r>
      <w:r>
        <w:t>269</w:t>
      </w:r>
      <w:r>
        <w:t>号）、《安徽省人民政府办公厅关于解决无户口人员登记户口问题的实施意见》（皖政办〔</w:t>
      </w:r>
      <w:r>
        <w:t>2016</w:t>
      </w:r>
      <w:r>
        <w:t>〕</w:t>
      </w:r>
      <w:r>
        <w:t>32</w:t>
      </w:r>
      <w:r>
        <w:t>号）、《安徽省人民政府关于</w:t>
      </w:r>
      <w:r>
        <w:t>2019</w:t>
      </w:r>
      <w:r>
        <w:t>年实施</w:t>
      </w:r>
      <w:r>
        <w:t>33</w:t>
      </w:r>
      <w:r>
        <w:t>项民生工程的通知》（皖政〔</w:t>
      </w:r>
      <w:r>
        <w:t>2019</w:t>
      </w:r>
      <w:r>
        <w:t>〕</w:t>
      </w:r>
      <w:r>
        <w:t>14</w:t>
      </w:r>
      <w:r>
        <w:t>号）、《六安市人民政府关于全面落实</w:t>
      </w:r>
      <w:r>
        <w:t>2019</w:t>
      </w:r>
      <w:r>
        <w:t>年</w:t>
      </w:r>
      <w:r>
        <w:t>33</w:t>
      </w:r>
      <w:r>
        <w:t>项民生工程的通知》（六政〔</w:t>
      </w:r>
      <w:r>
        <w:t>2019</w:t>
      </w:r>
      <w:r>
        <w:t>〕</w:t>
      </w:r>
      <w:r>
        <w:t>12</w:t>
      </w:r>
      <w:r>
        <w:t>号）等法规政策，制定出台实施办法。</w:t>
      </w:r>
    </w:p>
    <w:p w:rsidR="00211EC5" w:rsidRDefault="00211EC5" w:rsidP="00211EC5">
      <w:pPr>
        <w:spacing w:line="245" w:lineRule="auto"/>
        <w:ind w:firstLineChars="200" w:firstLine="420"/>
      </w:pPr>
      <w:r>
        <w:t>2</w:t>
      </w:r>
      <w:r>
        <w:t>、《实施办法》主要目标任务</w:t>
      </w:r>
    </w:p>
    <w:p w:rsidR="00211EC5" w:rsidRDefault="00211EC5" w:rsidP="00211EC5">
      <w:pPr>
        <w:spacing w:line="245" w:lineRule="auto"/>
        <w:ind w:firstLineChars="200" w:firstLine="420"/>
      </w:pPr>
      <w:r>
        <w:rPr>
          <w:rFonts w:hint="eastAsia"/>
        </w:rPr>
        <w:t>以主动救助、寻亲服务、回归安置、有害乞讨治理、基层源头预防为主要内容，以政府主导、部门负责、社会参与、流入地与流出地联动的工作机制为保障，以市、县救助管理机构、场所和乡镇（街道）、村（社区）救助服务站（点）为平台，以信息化为支撑，建立上下联动、部门联动、区域联动的平台式、网格化、综合性的流浪、乞讨人员救助管理工作体系，实现对生活无着的流浪、乞讨人员应救尽救。</w:t>
      </w:r>
    </w:p>
    <w:p w:rsidR="00211EC5" w:rsidRDefault="00211EC5" w:rsidP="00211EC5">
      <w:pPr>
        <w:spacing w:line="245" w:lineRule="auto"/>
        <w:ind w:firstLineChars="200" w:firstLine="420"/>
      </w:pPr>
      <w:r>
        <w:t>3</w:t>
      </w:r>
      <w:r>
        <w:t>、《实施办法》中实施主要内容</w:t>
      </w:r>
    </w:p>
    <w:p w:rsidR="00211EC5" w:rsidRDefault="00211EC5" w:rsidP="00211EC5">
      <w:pPr>
        <w:spacing w:line="245" w:lineRule="auto"/>
        <w:ind w:firstLineChars="200" w:firstLine="420"/>
      </w:pPr>
      <w:r>
        <w:rPr>
          <w:rFonts w:hint="eastAsia"/>
        </w:rPr>
        <w:t>实施主要内容：一是救助范围。离家在外、自身无力解决食宿、无亲友投靠，正在或即将处于流浪或乞讨状态的人员</w:t>
      </w:r>
      <w:r>
        <w:t>,</w:t>
      </w:r>
      <w:r>
        <w:t>包括生活无着的流浪人员和生活无着的乞讨人员（以下简称流浪乞讨人员）。二是救助内容。根据救助对象实际需求，按照自愿、无偿原则，提供主动救助、生活救助、医疗救治、教育矫治、返乡救助、临时安置、源头预防和未成年人社会保护等救助服务。三是经费筹措。年初，市、县级民政、财政部门根据救助管理工作情况，测算年度流浪乞讨人员救助资金总额，编制年度专项资金预算，预算总额扣除上级财政补助基数的差额部分由市、县（区）统筹解决。</w:t>
      </w:r>
      <w:r>
        <w:rPr>
          <w:rFonts w:hint="eastAsia"/>
        </w:rPr>
        <w:t>同时，市、县（区）根据实际需要，安排必要的资金确保救助管理机构正常运转。</w:t>
      </w:r>
    </w:p>
    <w:p w:rsidR="00211EC5" w:rsidRDefault="00211EC5" w:rsidP="00211EC5">
      <w:pPr>
        <w:spacing w:line="245" w:lineRule="auto"/>
        <w:ind w:firstLineChars="200" w:firstLine="420"/>
      </w:pPr>
      <w:r>
        <w:t>4</w:t>
      </w:r>
      <w:r>
        <w:t>、《实施办法》对流浪乞讨工作要求</w:t>
      </w:r>
    </w:p>
    <w:p w:rsidR="00211EC5" w:rsidRDefault="00211EC5" w:rsidP="00211EC5">
      <w:pPr>
        <w:spacing w:line="245" w:lineRule="auto"/>
        <w:ind w:firstLineChars="200" w:firstLine="420"/>
        <w:rPr>
          <w:rFonts w:hint="eastAsia"/>
        </w:rPr>
      </w:pPr>
      <w:r>
        <w:rPr>
          <w:rFonts w:hint="eastAsia"/>
        </w:rPr>
        <w:t>一是实行救助管理协同机制。市、县（区）要结合本地实际建立街面巡查和发现报告机制，由公安民警、城管队员、综治网格员和村（居）民委员会成员对辖区内的流浪乞讨人员按照职责分工履行街面巡查和发现报告主体责任，并依法依规进行现场处置。属于生活无着的流浪乞讨人员，及时劝告、引导其到救助管理机构接受救助，对其中的残疾人、未成年人、老年人和行动不便的其他人员，应当护送至救助管理机构；属于突发疾病的，及时通知急救机构或直接护送到定点医疗机构进行救治，并及时通知属地救助管理机构到医疗机构甄别流浪乞讨人员身份。流浪乞讨人员违反治安管理、城市管理等规定的，要及时报请公安机关、城市管理部门等依法处置。鼓励环卫工人、出租车司机、专业社工和志愿者等热心群众提供救助线索。民政部门和救助管理机构要积极协助上述机构和人员做好相关政策咨询、联络接送、救助帮扶等工作；二是开展极端天气专项救助行动。民政部门和救助管理机构要会同公安、城管和卫生等部门在严寒酷暑等极端气候情况下，开展“寒冬送温暖”、“夏季送清凉”等专项救助工作，加强流浪乞讨人员救助。在露宿人员集中地区设立开放式救助点和临时庇护避寒场所，确保流浪乞讨人员有饭吃、有水喝、有衣穿、有场所避寒，给流动困难群众更多关爱和温暖。三是救治患病流浪乞讨人员。坚持“先救治、后救助、再结算”的原则，做好流浪乞讨人员中的危重病人、精神病人、危险传染等病人的救治工作，开辟“绿色通道”，确保患病的生活无着流浪、乞讨人员得到及时医疗救治。四是做好寻亲服务和户口登记工作。对暂时无法查明身份的受助人员，救助管理机构应当采集受助人员指纹、体貌、特征、口音等线索，及时查询比对全国救助管理信息系统中的救助信息和寻亲信息。对经查询比对仍未能确认身份的，应当于登记信息之后</w:t>
      </w:r>
      <w:r>
        <w:t>24</w:t>
      </w:r>
      <w:r>
        <w:t>小时之内在全国救助寻亲网站发布寻亲公告，并根据掌握线索情</w:t>
      </w:r>
      <w:r>
        <w:rPr>
          <w:rFonts w:hint="eastAsia"/>
        </w:rPr>
        <w:t>况采取今日头条推送等渠道积极开展寻亲。在其入站后</w:t>
      </w:r>
      <w:r>
        <w:t>7</w:t>
      </w:r>
      <w:r>
        <w:t>个工作日内仍未查明身份信息的，应当书面报请公安机关采集</w:t>
      </w:r>
      <w:r>
        <w:t>DNA</w:t>
      </w:r>
      <w:r>
        <w:t>信息。公安机关要加大流浪乞讨人员身份查询力度，在收到报告后一个月内免费采集、录入</w:t>
      </w:r>
      <w:r>
        <w:t>DNA</w:t>
      </w:r>
      <w:r>
        <w:t>信息库，并进行交叉比对和身份核查工作，并在一个月内将比对核查结果书面反馈救助管理机构。对已查明身份受助人员，要按照有关规定选择合适离站方式。对暂时无法查明身份、长期滞留的流浪乞讨人员，救助管理机构应当在站内开展照料服务，确因站内设施设备不足，无法提供照料服务的，可根据滞留人员的年龄、智力、心理、生理状况，优先委托公</w:t>
      </w:r>
      <w:r>
        <w:rPr>
          <w:rFonts w:hint="eastAsia"/>
        </w:rPr>
        <w:t>办或公办民营福利机构照料，没有适合的公办福利机构承接或超出其承接能力的，应当委托符合条件的民办福利机构，审慎合规开展站外托养服务。对确实无法查明身份信息的滞留安置人员，公安机关要根据国家和省的有关政策，办理户口登记手续，民政部门要对已办理户口登记的符合特困人员供养条件人员，及时纳入特困人员供养范围，落实社会救助政策。五是做好流出地源头预防工作。乡、镇人民政府（街道办事处）要做好困难群众基本生活保障工作，落实社会救助政策并采取有效措施，防止其外出流浪。对受助回乡或救助管理机构送返的流浪乞讨人员，要及时做好基本生活保障，帮助其解决困难，将其稳定在家庭或当地有关机构照料护理，防止其再次流浪、乞讨。对法定义务人涉嫌虐待、遗弃残疾人、未成年人、老年人的，公安和司法机关要依法严厉打击，对其中需要临时庇护人员，救助管理机构应当提供庇护救助。市级救助管理机构承担受助人员跨省接送工作，县级救助管理机构原则上不得擅自开展跨省接送工作，要依托所在地的市级救助管理机构开展跨省接送工作。六是加强救助管理机构规范化建设和增强风险防控能力。民政部门要指导监督救助管理机构要按照有关工作规程，规范化开展各项救助管理工作。要增强救助管理机构的风险防控能力，要对承接滞留救助管理机构流浪乞讨人员照料安置服务的各类福利机构进行严格监督管理，要会同公安、卫计、食品、残联等部门定期联合检查。救助管理机构要明确专人负责站外托养的监管工作，救助管理机构要明确专人负责站外托养的监管工作，向托养机构派驻人员或开展经常性检查，有条件的地方可探索委托第三方评估、安装远程视频监控系统等方式强化监控措施。七是加大引导社会力量参与救助服务和队伍建设力度。通过政府购买服务、项目合作等形式，针对救助对象多样化、复杂化、精细化的服务需求，引入专业组织和专业人员，协助救助管理机构开展各项救助服务工作；各级救助管理机构要加强与社区（村）、社会组织、社会工作者的协作，提高工作人员队伍专业化服务水平。</w:t>
      </w:r>
    </w:p>
    <w:p w:rsidR="00211EC5" w:rsidRDefault="00211EC5" w:rsidP="00211EC5">
      <w:pPr>
        <w:spacing w:line="245" w:lineRule="auto"/>
        <w:ind w:firstLineChars="200" w:firstLine="420"/>
        <w:jc w:val="right"/>
        <w:rPr>
          <w:rFonts w:hint="eastAsia"/>
        </w:rPr>
      </w:pPr>
      <w:r w:rsidRPr="008E5668">
        <w:rPr>
          <w:rFonts w:hint="eastAsia"/>
        </w:rPr>
        <w:t>六安市民政局</w:t>
      </w:r>
      <w:r>
        <w:rPr>
          <w:rFonts w:hint="eastAsia"/>
        </w:rPr>
        <w:t>2019-6-19</w:t>
      </w:r>
    </w:p>
    <w:p w:rsidR="00211EC5" w:rsidRDefault="00211EC5" w:rsidP="001F0415">
      <w:pPr>
        <w:sectPr w:rsidR="00211EC5" w:rsidSect="001F0415">
          <w:type w:val="continuous"/>
          <w:pgSz w:w="11906" w:h="16838" w:code="9"/>
          <w:pgMar w:top="1644" w:right="1236" w:bottom="1418" w:left="1814" w:header="851" w:footer="907" w:gutter="0"/>
          <w:pgNumType w:start="1"/>
          <w:cols w:space="425"/>
          <w:docGrid w:type="lines" w:linePitch="341" w:charSpace="2373"/>
        </w:sectPr>
      </w:pPr>
    </w:p>
    <w:p w:rsidR="005352F3" w:rsidRDefault="005352F3"/>
    <w:sectPr w:rsidR="005352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1EC5"/>
    <w:rsid w:val="00211EC5"/>
    <w:rsid w:val="005352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1E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1EC5"/>
    <w:rPr>
      <w:rFonts w:ascii="黑体" w:eastAsia="黑体" w:hAnsi="宋体" w:cs="Times New Roman"/>
      <w:b/>
      <w:kern w:val="36"/>
      <w:sz w:val="32"/>
      <w:szCs w:val="32"/>
    </w:rPr>
  </w:style>
  <w:style w:type="paragraph" w:customStyle="1" w:styleId="Char2CharCharChar">
    <w:name w:val="Char2 Char Char Char"/>
    <w:basedOn w:val="a"/>
    <w:autoRedefine/>
    <w:rsid w:val="00211EC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406</Words>
  <Characters>2316</Characters>
  <Application>Microsoft Office Word</Application>
  <DocSecurity>0</DocSecurity>
  <Lines>19</Lines>
  <Paragraphs>5</Paragraphs>
  <ScaleCrop>false</ScaleCrop>
  <Company>Microsoft</Company>
  <LinksUpToDate>false</LinksUpToDate>
  <CharactersWithSpaces>2717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2022-06-02T01:21:00Z</dcterms:created>
</cp:coreProperties>
</file>