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286" w:rsidRDefault="00795286" w:rsidP="000957F4">
      <w:pPr>
        <w:pStyle w:val="1"/>
      </w:pPr>
      <w:r w:rsidRPr="00397785">
        <w:rPr>
          <w:rFonts w:hint="eastAsia"/>
        </w:rPr>
        <w:t>三明市医防融合提升工程实施方案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三明市医防融合提升工程实施方案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为认真贯彻落实习近平总书记关于“预防是最经济最有效的健康策略”“强化重点人群和重大疾病综合防控，从源头上预防和控制重大疾病，实现从以治病为中心转向以健康为中心”的重要指示精神，将健康融入所有政策，将健康服务重心由后端的医疗向前端的预防转移，建立“一手做预防，一手开处方”制度，加快形成防、治、管紧密服务链条，制定本方案。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一、工作目标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坚持预防为主方针，进一步推进健康三明建设，健全健康管护体系下的医防协同、融合发展，为群众提供疾病预防、诊断、治疗、营养、康复、护理、健康管理等一体化、连续性医疗卫生与健康服务，控制疾病危险因素，提升全民健康素养，慢性病人群减少并发症、降低致残率、死亡率，筑牢群众生命健康的“上游筑坝”。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二、主要措施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（一）完善医防融合运行新机制</w:t>
      </w:r>
    </w:p>
    <w:p w:rsidR="00795286" w:rsidRDefault="00795286" w:rsidP="00795286">
      <w:pPr>
        <w:ind w:firstLineChars="200" w:firstLine="420"/>
        <w:jc w:val="left"/>
      </w:pPr>
      <w:r>
        <w:t>1.</w:t>
      </w:r>
      <w:r>
        <w:t>健全服务项目融合机制。各地要建立医防融合项目清单，确定本辖区医防融合项目清单并签订服务协议，做实基本公共卫生服务项目、传染病防治、免疫规划、妇女儿童保健、性病艾滋病防治、麻风病防治、慢性病管理、健康教育、疾病相关监测等工作，为公众提供多层次、多维度的疾病防治服务。</w:t>
      </w:r>
    </w:p>
    <w:p w:rsidR="00795286" w:rsidRDefault="00795286" w:rsidP="00795286">
      <w:pPr>
        <w:ind w:firstLineChars="200" w:firstLine="420"/>
        <w:jc w:val="left"/>
      </w:pPr>
      <w:r>
        <w:t>2.</w:t>
      </w:r>
      <w:r>
        <w:t>健全医防资源融合机制。推动总医院（医联体）与疾病预防控制、精神卫生、妇幼保健等资源融合发展，落实区域慢性病防治、妇幼保健、精神卫生、医养结合、免疫规划管理和预防接种服务、筛查与体检平台、健康教育等公共卫生与医疗资源一体化管理，提升实验室检查检测能力，推进实验室共享、检查检测结果互认。</w:t>
      </w:r>
    </w:p>
    <w:p w:rsidR="00795286" w:rsidRDefault="00795286" w:rsidP="00795286">
      <w:pPr>
        <w:ind w:firstLineChars="200" w:firstLine="420"/>
        <w:jc w:val="left"/>
      </w:pPr>
      <w:r>
        <w:t>3.</w:t>
      </w:r>
      <w:r>
        <w:t>健全医防融合工作机制。完善专业公共卫生机构与医疗机构分工协作、优势互补、业务融合的合作机制。开展常见病、多发病和重大疾病及其危险因素监测和流行病学调查，加强综合防控干预；切实承担常见病、多发病和重大疾病病例登记报告、危急重症病人诊疗工作，推动医疗资源、医疗及公共卫生人才、疾病病种</w:t>
      </w:r>
      <w:r>
        <w:t>“</w:t>
      </w:r>
      <w:r>
        <w:t>三下沉</w:t>
      </w:r>
      <w:r>
        <w:t>”</w:t>
      </w:r>
      <w:r>
        <w:t>，实施人群健康促进、高危人群发现和指导、患者干预和随访管理等基本公共卫生及医疗服务，推进常见病、多发病和重大疾病的防、治、管融合发展。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（二）落实全天侯健康知识普及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强化健康教育的针对性、多样性、实效性和长效性，提高居民医疗保健常识和自我保健能力，让“每个人是自己健—</w:t>
      </w:r>
      <w:r>
        <w:t>48—</w:t>
      </w:r>
      <w:r>
        <w:t>康第一责任人</w:t>
      </w:r>
      <w:r>
        <w:t>”</w:t>
      </w:r>
      <w:r>
        <w:t>理念深入人心。利用主流媒体和新媒体开展形式多样的慢性病防治宣传教育；专业公共卫生机构、医疗机构共同组建健康科普讲师团，以基本医疗、妇幼保健、中医养生、心理健康、慢性病和传染病防治等内容为核心，编制有关健康教育讲座课题清单，采取</w:t>
      </w:r>
      <w:r>
        <w:t>“</w:t>
      </w:r>
      <w:r>
        <w:t>你点我讲</w:t>
      </w:r>
      <w:r>
        <w:t>”</w:t>
      </w:r>
      <w:r>
        <w:t>菜单方式，针对不同人群特点和健康需求，选择健康教育授课专家和授课内容；建设健康科普网络直播平台，定期开展健康知识宣讲直播；提高城乡居民健康知识知晓率和健</w:t>
      </w:r>
      <w:r>
        <w:rPr>
          <w:rFonts w:hint="eastAsia"/>
        </w:rPr>
        <w:t>康行为形成率，进一步提升我市居民健康素养水平。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（三）加快推进全覆盖健康筛查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以健康管理团队为主，采取“</w:t>
      </w:r>
      <w:r>
        <w:t>1+N”</w:t>
      </w:r>
      <w:r>
        <w:t>模式，融合公共卫生、街道社区等人员，采取网格化方式，全面摸排居民健康状况，建立规范的健康档案，健康筛查覆盖率达到</w:t>
      </w:r>
      <w:r>
        <w:t>100%</w:t>
      </w:r>
      <w:r>
        <w:t>，辖区内重点人群和重点疾病人群，包括老年人、儿童、孕产妇、残疾人，高血压、糖尿病、肺结核和严重精神障碍患者等建档率达</w:t>
      </w:r>
      <w:r>
        <w:t>100%</w:t>
      </w:r>
      <w:r>
        <w:t>；落实妇女</w:t>
      </w:r>
      <w:r>
        <w:t>“</w:t>
      </w:r>
      <w:r>
        <w:t>两癌</w:t>
      </w:r>
      <w:r>
        <w:t>”</w:t>
      </w:r>
      <w:r>
        <w:t>检查、新生儿疾病筛查等妇幼健康公共卫生服务；加大对疾病的早发现、早诊断、早治疗和规范管理。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（四）推进全过程健康干预</w:t>
      </w:r>
    </w:p>
    <w:p w:rsidR="00795286" w:rsidRDefault="00795286" w:rsidP="00795286">
      <w:pPr>
        <w:ind w:firstLineChars="200" w:firstLine="420"/>
        <w:jc w:val="left"/>
      </w:pPr>
      <w:r>
        <w:t>1.</w:t>
      </w:r>
      <w:r>
        <w:t>加强健康筛查、健康体检和健康问卷等结果运用，进行健康分类、风险分级，对生活方式不健康人群、亚健康人群等分类制定健康管理方案。开展对超重肥胖、血压血糖升高、血脂异常等慢性病高危人群的患病风险评估、干预指导、定期回访，实施合理饮食、科学运动、中医养生保健、体质辨识等咨询措施，降低高危人群比例。</w:t>
      </w:r>
    </w:p>
    <w:p w:rsidR="00795286" w:rsidRDefault="00795286" w:rsidP="00795286">
      <w:pPr>
        <w:ind w:firstLineChars="200" w:firstLine="420"/>
        <w:jc w:val="left"/>
      </w:pPr>
      <w:r>
        <w:t>2.</w:t>
      </w:r>
      <w:r>
        <w:t>推广非免疫规划疫苗接种工作，加快预防接种门诊数字化建设，改善接种环境。鼓励重点人群和高危人群接种成本效益较好的肺炎、流感、手足口病等非免疫规划疫苗，适时推广适龄女性</w:t>
      </w:r>
      <w:r>
        <w:t>HPV</w:t>
      </w:r>
      <w:r>
        <w:t>疫苗接种，降低疾病发病率。在知情自愿接种的前提下，推进非免疫规划疫苗（流感、肺炎等）总量逐年提升，其中流感疫苗全人群接种率达到</w:t>
      </w:r>
      <w:r>
        <w:t>2.8%</w:t>
      </w:r>
      <w:r>
        <w:t>，肺炎疫苗</w:t>
      </w:r>
      <w:r>
        <w:t>60</w:t>
      </w:r>
      <w:r>
        <w:t>岁以上人群和</w:t>
      </w:r>
      <w:r>
        <w:t>3</w:t>
      </w:r>
      <w:r>
        <w:t>岁以下人群接种率不低于</w:t>
      </w:r>
      <w:r>
        <w:t>1.2%</w:t>
      </w:r>
      <w:r>
        <w:t>。</w:t>
      </w:r>
    </w:p>
    <w:p w:rsidR="00795286" w:rsidRDefault="00795286" w:rsidP="00795286">
      <w:pPr>
        <w:ind w:firstLineChars="200" w:firstLine="420"/>
        <w:jc w:val="left"/>
      </w:pPr>
      <w:r>
        <w:t>3.</w:t>
      </w:r>
      <w:r>
        <w:t>加强妇儿保健全程管理服务，做实</w:t>
      </w:r>
      <w:r>
        <w:t>0—6</w:t>
      </w:r>
      <w:r>
        <w:t>岁儿童健康管理，推进儿童早期发展促进服务；阻断艾滋病、梅毒、乙肝母婴传播，以科学备孕、孕产期保健、安全分娩为重点，降低孕产妇、婴幼儿死亡率。</w:t>
      </w:r>
    </w:p>
    <w:p w:rsidR="00795286" w:rsidRDefault="00795286" w:rsidP="00795286">
      <w:pPr>
        <w:ind w:firstLineChars="200" w:firstLine="420"/>
        <w:jc w:val="left"/>
      </w:pPr>
      <w:r>
        <w:t>4.</w:t>
      </w:r>
      <w:r>
        <w:t>强化医校协作，贯彻零级预防理念，设立校园健康讲堂，全面加强幼儿园、中小学营养均衡、口腔保健、视力保护、肥胖、龋齿等健康知识和行为方式教育，将健康宣教和疾病预防融入学生实践培训活动中，实现预防工作的关口前移。</w:t>
      </w:r>
    </w:p>
    <w:p w:rsidR="00795286" w:rsidRDefault="00795286" w:rsidP="00795286">
      <w:pPr>
        <w:ind w:firstLineChars="200" w:firstLine="420"/>
        <w:jc w:val="left"/>
      </w:pPr>
      <w:r>
        <w:t>5.</w:t>
      </w:r>
      <w:r>
        <w:t>加强社会心理服务体系建设，建立健全服务网络，搭建基层服务平台，落实社会心理服务疏导和危机干预等管理措施，强化对重点人群科学、规范服务，积极培育心理健康意识，提高常见精神障碍防治和心理行为问题识别、干预水平，降低心理相关疾病发生。</w:t>
      </w:r>
    </w:p>
    <w:p w:rsidR="00795286" w:rsidRDefault="00795286" w:rsidP="00795286">
      <w:pPr>
        <w:ind w:firstLineChars="200" w:firstLine="420"/>
        <w:jc w:val="left"/>
      </w:pPr>
      <w:r>
        <w:t>6.</w:t>
      </w:r>
      <w:r>
        <w:t>加快市全民健康信息平台建设，构建一个集信息收集、综合健康评估和健康管理服务的信息化管理系统，实现医防数据共享、慢性病数据互联、疫情监测数据互通，提高医防信息利用率和对各类疾病发病趋势的预警监控能力。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（五）强化全人群健康管控</w:t>
      </w:r>
    </w:p>
    <w:p w:rsidR="00795286" w:rsidRDefault="00795286" w:rsidP="00795286">
      <w:pPr>
        <w:ind w:firstLineChars="200" w:firstLine="420"/>
        <w:jc w:val="left"/>
      </w:pPr>
      <w:r>
        <w:t>1.</w:t>
      </w:r>
      <w:r>
        <w:t>打好慢性病一体化管理攻坚战，完善</w:t>
      </w:r>
      <w:r>
        <w:t>“</w:t>
      </w:r>
      <w:r>
        <w:t>分区、分级、分类、分标</w:t>
      </w:r>
      <w:r>
        <w:t>”</w:t>
      </w:r>
      <w:r>
        <w:t>和</w:t>
      </w:r>
      <w:r>
        <w:t>“</w:t>
      </w:r>
      <w:r>
        <w:t>积分制</w:t>
      </w:r>
      <w:r>
        <w:t>”</w:t>
      </w:r>
      <w:r>
        <w:t>慢性病管理，做细做实家庭医生签约履约服务，成立公共卫生人员与医疗人员组成的基本公共卫生服务团队，增加与居民面对面服务时间，加强主动随访、健康检测、健康档案的管理和居民健康信息的收集，提升基本公共卫生服务规范化水平，保障和增强服务的质量和效率，降低人群发病风险。</w:t>
      </w:r>
    </w:p>
    <w:p w:rsidR="00795286" w:rsidRDefault="00795286" w:rsidP="00795286">
      <w:pPr>
        <w:ind w:firstLineChars="200" w:firstLine="420"/>
        <w:jc w:val="left"/>
      </w:pPr>
      <w:r>
        <w:t>2.</w:t>
      </w:r>
      <w:r>
        <w:t>实施</w:t>
      </w:r>
      <w:r>
        <w:t>“</w:t>
      </w:r>
      <w:r>
        <w:t>一病多方</w:t>
      </w:r>
      <w:r>
        <w:t>”</w:t>
      </w:r>
      <w:r>
        <w:t>制度，根据患者病情变化及同病异治原则，开展风险评估，使用相对应的处方（即用药、疫苗、运动、饮食、心理等处方），进行个性化的综合治疗和健康指导，控制患者病情发展和减少慢性病并发症发生。</w:t>
      </w:r>
    </w:p>
    <w:p w:rsidR="00795286" w:rsidRDefault="00795286" w:rsidP="00795286">
      <w:pPr>
        <w:ind w:firstLineChars="200" w:firstLine="420"/>
        <w:jc w:val="left"/>
      </w:pPr>
      <w:r>
        <w:t>3.</w:t>
      </w:r>
      <w:r>
        <w:t>建立集预防、治疗、康复等综合健康服务为一体的标准化示范门诊（高血压、糖尿病等），配备必要设施、设备，通过标准化的诊疗规范和技术指标，提高患者区域内就诊率和疾病控制率，降低并发症发生率。</w:t>
      </w:r>
    </w:p>
    <w:p w:rsidR="00795286" w:rsidRDefault="00795286" w:rsidP="00795286">
      <w:pPr>
        <w:ind w:firstLineChars="200" w:firstLine="420"/>
        <w:jc w:val="left"/>
      </w:pPr>
      <w:r>
        <w:t>4.</w:t>
      </w:r>
      <w:r>
        <w:t>深化新型结核病防治服务模式，推进疾控机构、定点医疗机构、基层医疗机构预防、治疗、康复等</w:t>
      </w:r>
      <w:r>
        <w:t>“</w:t>
      </w:r>
      <w:r>
        <w:t>三位一体</w:t>
      </w:r>
      <w:r>
        <w:t>”</w:t>
      </w:r>
      <w:r>
        <w:t>防治服务融合，实现早发现并全程规范治疗。肺结核患者病原学阳性率达到</w:t>
      </w:r>
      <w:r>
        <w:t>50%</w:t>
      </w:r>
      <w:r>
        <w:t>以上，成功治疗率达</w:t>
      </w:r>
      <w:r>
        <w:t>90%</w:t>
      </w:r>
      <w:r>
        <w:t>以上；新病原学阳性肺结核耐药筛查率不低于</w:t>
      </w:r>
      <w:r>
        <w:t>80%</w:t>
      </w:r>
      <w:r>
        <w:t>；耐多药肺结核高危人群耐药筛查率达</w:t>
      </w:r>
      <w:r>
        <w:t>95%</w:t>
      </w:r>
      <w:r>
        <w:t>以上；降低肺结核传播蔓延风险，减少全人群感染率。</w:t>
      </w:r>
    </w:p>
    <w:p w:rsidR="00795286" w:rsidRDefault="00795286" w:rsidP="00795286">
      <w:pPr>
        <w:ind w:firstLineChars="200" w:firstLine="420"/>
        <w:jc w:val="left"/>
      </w:pPr>
      <w:r>
        <w:t>5.</w:t>
      </w:r>
      <w:r>
        <w:t>加快重点疾病课题研究，推进常见病、多发病和重大疾病防治基础研究、应用研究和转化医学研究，重点对全市疾病谱前几位的病种及其危险因素筛查进行课题研究，掌握其危险因素的流行状况和变化趋势，为制定预防控制策略和措施提供科学依据。</w:t>
      </w:r>
    </w:p>
    <w:p w:rsidR="00795286" w:rsidRDefault="00795286" w:rsidP="00795286">
      <w:pPr>
        <w:ind w:firstLineChars="200" w:firstLine="420"/>
        <w:jc w:val="left"/>
      </w:pPr>
      <w:r>
        <w:t>6.</w:t>
      </w:r>
      <w:r>
        <w:t>发挥中医治未病优势，制定慢性病病种中医健康干预方案与服务项目。大力推广传统养生健身法，为人民群众提供全周期中医健康服务。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（六）推进公共卫生服务体系改革。按照国家要求和省里的部署，及时调整市、县疾病预防控制机构职能设置，适时挂牌成立市、县疾病预防控制局。完善全市疾控机构综合改革，落实疾控机构实施“公益一类保障、公益二类管理”，推进疾控机构标准化建设，完善基础设施和实验室装备，加快市疾控中心迁址建设。推进市皮肤病医院、市妇幼保健院、市台江医院等专业公共卫生机构的薪酬制度改革，实施院长目标年薪制；完善公共卫生专业机构与医疗机构分工协作、优势互补、业务融合的工作机制，激发内生活力，增强工作动力，助推医防融合。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三、组织保障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（一）强化人员保障。由各总医院（医联体）牵头，当地疾控中心派驻人员，共同设立“医防融合办公室”，统一调度总医院（医联体）及各基层分院和疾控中心、妇幼保健院、精神卫生等医疗卫生机构相关人员，协同推进医防融合。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（二）强化工作融合。各总医院（医联体）通过购买服务的方式与公共卫生机构共同制定服务清单，并开展相关医防融合工作，购买服务的经费从总医院（医联体）结余资金中列支。</w:t>
      </w:r>
    </w:p>
    <w:p w:rsidR="00795286" w:rsidRDefault="00795286" w:rsidP="00795286">
      <w:pPr>
        <w:ind w:firstLineChars="200" w:firstLine="420"/>
        <w:jc w:val="left"/>
      </w:pPr>
      <w:r>
        <w:rPr>
          <w:rFonts w:hint="eastAsia"/>
        </w:rPr>
        <w:t>（三）强化经费支持。将医保基金与基本公共卫生项目资金整体打包，由总医院（医联体）统筹使用。各总医院（医联体）按参保人数每人每年</w:t>
      </w:r>
      <w:r>
        <w:t>10</w:t>
      </w:r>
      <w:r>
        <w:t>元预留，年终由市医改领导小组组织考核后确定，由各级卫健行政部门作为绩效工资增量拨付给各级公共卫生机构。</w:t>
      </w:r>
    </w:p>
    <w:p w:rsidR="00795286" w:rsidRPr="00397785" w:rsidRDefault="00795286" w:rsidP="00795286">
      <w:pPr>
        <w:ind w:firstLineChars="200" w:firstLine="420"/>
        <w:jc w:val="right"/>
      </w:pPr>
      <w:r w:rsidRPr="00397785">
        <w:rPr>
          <w:rFonts w:hint="eastAsia"/>
        </w:rPr>
        <w:t>中共三明市委</w:t>
      </w:r>
      <w:r w:rsidRPr="00397785">
        <w:t xml:space="preserve"> </w:t>
      </w:r>
      <w:r w:rsidRPr="00397785">
        <w:t>三明市人民政府</w:t>
      </w:r>
      <w:r>
        <w:rPr>
          <w:rFonts w:hint="eastAsia"/>
        </w:rPr>
        <w:t>2021-10-9</w:t>
      </w:r>
    </w:p>
    <w:p w:rsidR="00795286" w:rsidRDefault="00795286" w:rsidP="004E565E">
      <w:pPr>
        <w:sectPr w:rsidR="00795286" w:rsidSect="004E565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23C7B" w:rsidRDefault="00823C7B"/>
    <w:sectPr w:rsidR="00823C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5286"/>
    <w:rsid w:val="00795286"/>
    <w:rsid w:val="00823C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9528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9528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511</Words>
  <Characters>2917</Characters>
  <Application>Microsoft Office Word</Application>
  <DocSecurity>0</DocSecurity>
  <Lines>24</Lines>
  <Paragraphs>6</Paragraphs>
  <ScaleCrop>false</ScaleCrop>
  <Company>Win10NeT.COM</Company>
  <LinksUpToDate>false</LinksUpToDate>
  <CharactersWithSpaces>3422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2022-06-07T07:47:00Z</dcterms:created>
</cp:coreProperties>
</file>