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2C3" w:rsidRDefault="009332C3" w:rsidP="00BD6EC4">
      <w:pPr>
        <w:pStyle w:val="1"/>
      </w:pPr>
      <w:r>
        <w:rPr>
          <w:rFonts w:hint="eastAsia"/>
        </w:rPr>
        <w:t>浦江</w:t>
      </w:r>
      <w:r w:rsidRPr="00BD6EC4">
        <w:rPr>
          <w:rFonts w:hint="eastAsia"/>
        </w:rPr>
        <w:t>县卫健局：“四个强化”扎实推进清廉机关建设</w:t>
      </w:r>
    </w:p>
    <w:p w:rsidR="009332C3" w:rsidRDefault="009332C3" w:rsidP="009332C3">
      <w:pPr>
        <w:ind w:firstLineChars="200" w:firstLine="420"/>
        <w:jc w:val="left"/>
      </w:pPr>
      <w:r>
        <w:rPr>
          <w:rFonts w:hint="eastAsia"/>
        </w:rPr>
        <w:t>县卫生健康局深入贯彻落实全面从严治党要求，聚焦主责主业，坚持以“健康浦江”建设为总抓手，紧密结合卫生健康工作实际，以“干部清正、行业清廉、政风清明”为目标，围绕“四个强化”扎实推进清廉机关建设。</w:t>
      </w:r>
    </w:p>
    <w:p w:rsidR="009332C3" w:rsidRDefault="009332C3" w:rsidP="009332C3">
      <w:pPr>
        <w:ind w:firstLineChars="200" w:firstLine="420"/>
        <w:jc w:val="left"/>
      </w:pPr>
      <w:r>
        <w:rPr>
          <w:rFonts w:hint="eastAsia"/>
        </w:rPr>
        <w:t>强化以案促改，进一步推进队伍建设。针对本系统典型案例，由派驻纪检监察组牵头，组织县人民医院、县中医院有关领导及科室负责人召开以案促改推进会，结合《纪律检查建议函》指出的</w:t>
      </w:r>
      <w:r>
        <w:t>6</w:t>
      </w:r>
      <w:r>
        <w:t>大体检方面</w:t>
      </w:r>
      <w:r>
        <w:t>10</w:t>
      </w:r>
      <w:r>
        <w:t>个廉政风险点进行交流讨论，进一步完善整改措施。</w:t>
      </w:r>
      <w:r>
        <w:t>2020</w:t>
      </w:r>
      <w:r>
        <w:t>年，全县医疗系统共召开以案促改警示教育大会</w:t>
      </w:r>
      <w:r>
        <w:t>4</w:t>
      </w:r>
      <w:r>
        <w:t>次，开展分级分层谈心提醒</w:t>
      </w:r>
      <w:r>
        <w:t>4000</w:t>
      </w:r>
      <w:r>
        <w:t>余人次，组织集体学习</w:t>
      </w:r>
      <w:r>
        <w:t>10</w:t>
      </w:r>
      <w:r>
        <w:t>次。</w:t>
      </w:r>
    </w:p>
    <w:p w:rsidR="009332C3" w:rsidRDefault="009332C3" w:rsidP="009332C3">
      <w:pPr>
        <w:ind w:firstLineChars="200" w:firstLine="420"/>
        <w:jc w:val="left"/>
      </w:pPr>
      <w:r>
        <w:rPr>
          <w:rFonts w:hint="eastAsia"/>
        </w:rPr>
        <w:t>强化专项整治，进一步推进风险防控。坚持问题导向，持续开展专项整治行动。</w:t>
      </w:r>
      <w:r>
        <w:t>2020</w:t>
      </w:r>
      <w:r>
        <w:t>年以来，组织实施了管党治党</w:t>
      </w:r>
      <w:r>
        <w:t>“</w:t>
      </w:r>
      <w:r>
        <w:t>宽松软</w:t>
      </w:r>
      <w:r>
        <w:t>”</w:t>
      </w:r>
      <w:r>
        <w:t>、纠正医药购销领域和医疗服务中不正之风专项整治、医疗卫生行业作风建设工作等专项行动，全面梳理突出问题，建立责任清单，明确整改时限，实行攻坚销号。共发现问题</w:t>
      </w:r>
      <w:r>
        <w:t>23</w:t>
      </w:r>
      <w:r>
        <w:t>个，下发处方点评通报</w:t>
      </w:r>
      <w:r>
        <w:t>3</w:t>
      </w:r>
      <w:r>
        <w:t>期，查处不合理诊疗行为</w:t>
      </w:r>
      <w:r>
        <w:t>15</w:t>
      </w:r>
      <w:r>
        <w:t>起，进一步提升了了医疗机构及其从业人员行为规范性。</w:t>
      </w:r>
    </w:p>
    <w:p w:rsidR="009332C3" w:rsidRDefault="009332C3" w:rsidP="009332C3">
      <w:pPr>
        <w:ind w:firstLineChars="200" w:firstLine="420"/>
        <w:jc w:val="left"/>
      </w:pPr>
      <w:r>
        <w:rPr>
          <w:rFonts w:hint="eastAsia"/>
        </w:rPr>
        <w:t>强化正风肃纪，进一步推进行风作风建设。围绕群众反映医疗领域难点痛点问题，利用重要时间节点持之以恒正风肃纪反腐，着力纠治推荐患者购买高价药品、乱发津补贴、违规报销差旅费、公车管理不严、服务态度差等问题。局机关联合派驻纪检监察组全年共开展明查暗访</w:t>
      </w:r>
      <w:r>
        <w:t>31</w:t>
      </w:r>
      <w:r>
        <w:t>次，检查单位</w:t>
      </w:r>
      <w:r>
        <w:t>31</w:t>
      </w:r>
      <w:r>
        <w:t>家，曝光问题</w:t>
      </w:r>
      <w:r>
        <w:t>67</w:t>
      </w:r>
      <w:r>
        <w:t>个，批评教育</w:t>
      </w:r>
      <w:r>
        <w:t>10</w:t>
      </w:r>
      <w:r>
        <w:t>人次，通报</w:t>
      </w:r>
      <w:r>
        <w:t>5</w:t>
      </w:r>
      <w:r>
        <w:t>批次，发放整改通知</w:t>
      </w:r>
      <w:r>
        <w:t>5</w:t>
      </w:r>
      <w:r>
        <w:t>个，发放纪律检查建议函</w:t>
      </w:r>
      <w:r>
        <w:t>12</w:t>
      </w:r>
      <w:r>
        <w:t>个。</w:t>
      </w:r>
    </w:p>
    <w:p w:rsidR="009332C3" w:rsidRDefault="009332C3" w:rsidP="009332C3">
      <w:pPr>
        <w:ind w:firstLineChars="200" w:firstLine="420"/>
        <w:jc w:val="left"/>
      </w:pPr>
      <w:r>
        <w:rPr>
          <w:rFonts w:hint="eastAsia"/>
        </w:rPr>
        <w:t>强化制度管理，进一步推进清廉医院建设。</w:t>
      </w:r>
      <w:r>
        <w:t>2020</w:t>
      </w:r>
      <w:r>
        <w:t>年，共制定出台工作人员</w:t>
      </w:r>
      <w:r>
        <w:t>“</w:t>
      </w:r>
      <w:r>
        <w:t>八小时外</w:t>
      </w:r>
      <w:r>
        <w:t>”</w:t>
      </w:r>
      <w:r>
        <w:t>监督管理办法、被问责工作人员经济责任追究的实施办法等</w:t>
      </w:r>
      <w:r>
        <w:t>16</w:t>
      </w:r>
      <w:r>
        <w:t>项制度，下属各单位完善经费管理、公务车辆管理、小额工程管理等制度，进一步完善廉政风险防控长效管理机制。同时不断完善清廉医院建设体系，多次召开全系统工作推进会和现场会，完善清廉医院建设标准及考核评价细则，制定《浦江县</w:t>
      </w:r>
      <w:r>
        <w:t>“</w:t>
      </w:r>
      <w:r>
        <w:t>清廉医院</w:t>
      </w:r>
      <w:r>
        <w:t>”</w:t>
      </w:r>
      <w:r>
        <w:t>建设标准及考核评价细则》，建立</w:t>
      </w:r>
      <w:r>
        <w:t>4</w:t>
      </w:r>
      <w:r>
        <w:t>项一级指标、</w:t>
      </w:r>
      <w:r>
        <w:t>17</w:t>
      </w:r>
      <w:r>
        <w:t>项二级指标、</w:t>
      </w:r>
      <w:r>
        <w:t>52</w:t>
      </w:r>
      <w:r>
        <w:t>项建设标准，明确考核方式、评分细则和责任科室，确保清廉医院建设成效有据可依。</w:t>
      </w:r>
    </w:p>
    <w:p w:rsidR="009332C3" w:rsidRDefault="009332C3" w:rsidP="009332C3">
      <w:pPr>
        <w:ind w:firstLineChars="200" w:firstLine="420"/>
        <w:jc w:val="right"/>
      </w:pPr>
      <w:r w:rsidRPr="00BD6EC4">
        <w:rPr>
          <w:rFonts w:hint="eastAsia"/>
        </w:rPr>
        <w:t>县卫健局</w:t>
      </w:r>
      <w:r w:rsidRPr="00BD6EC4">
        <w:t>2021-01-28</w:t>
      </w:r>
    </w:p>
    <w:p w:rsidR="009332C3" w:rsidRDefault="009332C3" w:rsidP="00DE5F2F">
      <w:pPr>
        <w:sectPr w:rsidR="009332C3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7807" w:rsidRDefault="00617807"/>
    <w:sectPr w:rsidR="006178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32C3"/>
    <w:rsid w:val="00617807"/>
    <w:rsid w:val="009332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32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332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>Win10NeT.COM</Company>
  <LinksUpToDate>false</LinksUpToDate>
  <CharactersWithSpaces>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