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576F" w:rsidRDefault="001F576F" w:rsidP="00FA2A9C">
      <w:pPr>
        <w:pStyle w:val="1"/>
      </w:pPr>
      <w:bookmarkStart w:id="0" w:name="_Toc89090178"/>
      <w:bookmarkStart w:id="1" w:name="_Toc89270696"/>
      <w:bookmarkStart w:id="2" w:name="_Toc89334758"/>
      <w:bookmarkStart w:id="3" w:name="_Toc105507111"/>
      <w:r w:rsidRPr="00342CB2">
        <w:rPr>
          <w:rFonts w:hint="eastAsia"/>
        </w:rPr>
        <w:t>三明市医改领导小组印发《关于进一步完善我市公立医院财政保障的通知》</w:t>
      </w:r>
      <w:bookmarkEnd w:id="0"/>
      <w:bookmarkEnd w:id="1"/>
      <w:bookmarkEnd w:id="2"/>
      <w:bookmarkEnd w:id="3"/>
    </w:p>
    <w:p w:rsidR="001F576F" w:rsidRDefault="001F576F" w:rsidP="001F576F">
      <w:pPr>
        <w:ind w:firstLineChars="200" w:firstLine="420"/>
        <w:jc w:val="left"/>
      </w:pPr>
      <w:r>
        <w:rPr>
          <w:rFonts w:hint="eastAsia"/>
        </w:rPr>
        <w:t>近日，三明市医改领导小组发布关于进一步完善我市公立医院财政保障的通知（试行），《通知》要求，为充分发挥公立医疗机构资金使用效益，加强资金管理，完善财政保障措施，将全市公立医院累计折旧及调整后的上年度盈余资金全额划入同级财政专户，用于总医院（医共体）卫生健康事业发展。具体通知内容如下：</w:t>
      </w:r>
    </w:p>
    <w:p w:rsidR="001F576F" w:rsidRDefault="001F576F" w:rsidP="001F576F">
      <w:pPr>
        <w:ind w:firstLineChars="200" w:firstLine="420"/>
        <w:jc w:val="left"/>
      </w:pPr>
      <w:r>
        <w:rPr>
          <w:rFonts w:hint="eastAsia"/>
        </w:rPr>
        <w:t>三明市医改领导小组关于进一步完善我市公立医院财政保障的通知（试行）</w:t>
      </w:r>
    </w:p>
    <w:p w:rsidR="001F576F" w:rsidRDefault="001F576F" w:rsidP="001F576F">
      <w:pPr>
        <w:ind w:firstLineChars="200" w:firstLine="420"/>
        <w:jc w:val="left"/>
      </w:pPr>
      <w:r>
        <w:rPr>
          <w:rFonts w:hint="eastAsia"/>
        </w:rPr>
        <w:t>各县（市、区）医改领导小组，市医改领导小组各成员单位：</w:t>
      </w:r>
    </w:p>
    <w:p w:rsidR="001F576F" w:rsidRDefault="001F576F" w:rsidP="001F576F">
      <w:pPr>
        <w:ind w:firstLineChars="200" w:firstLine="420"/>
        <w:jc w:val="left"/>
      </w:pPr>
      <w:r>
        <w:rPr>
          <w:rFonts w:hint="eastAsia"/>
        </w:rPr>
        <w:t>为深入贯彻落实习近平总书记</w:t>
      </w:r>
      <w:r>
        <w:t>2021</w:t>
      </w:r>
      <w:r>
        <w:t>年</w:t>
      </w:r>
      <w:r>
        <w:t>3</w:t>
      </w:r>
      <w:r>
        <w:t>月来闽、来明视察重要讲话重要指示精神，认真落实党中央国务院和省委省政府关于深化医改工作的决策部署，按照《三明市实施</w:t>
      </w:r>
      <w:r>
        <w:t>“</w:t>
      </w:r>
      <w:r>
        <w:t>六大工程</w:t>
      </w:r>
      <w:r>
        <w:t>”</w:t>
      </w:r>
      <w:r>
        <w:t>推进医改再出发行动方案》（明委发〔</w:t>
      </w:r>
      <w:r>
        <w:t>2021</w:t>
      </w:r>
      <w:r>
        <w:t>〕</w:t>
      </w:r>
      <w:r>
        <w:t>14</w:t>
      </w:r>
      <w:r>
        <w:t>号）要求，压实</w:t>
      </w:r>
      <w:r>
        <w:t>“</w:t>
      </w:r>
      <w:r>
        <w:t>硬件投入靠政府，运行管理靠医院</w:t>
      </w:r>
      <w:r>
        <w:t>”</w:t>
      </w:r>
      <w:r>
        <w:t>政府办医责任，现就进一步完善我市公立医院财政保障有关事项通知如下：</w:t>
      </w:r>
    </w:p>
    <w:p w:rsidR="001F576F" w:rsidRDefault="001F576F" w:rsidP="001F576F">
      <w:pPr>
        <w:ind w:firstLineChars="200" w:firstLine="420"/>
        <w:jc w:val="left"/>
      </w:pPr>
      <w:r>
        <w:rPr>
          <w:rFonts w:hint="eastAsia"/>
        </w:rPr>
        <w:t>一、总体要求</w:t>
      </w:r>
    </w:p>
    <w:p w:rsidR="001F576F" w:rsidRDefault="001F576F" w:rsidP="001F576F">
      <w:pPr>
        <w:ind w:firstLineChars="200" w:firstLine="420"/>
        <w:jc w:val="left"/>
      </w:pPr>
      <w:r>
        <w:rPr>
          <w:rFonts w:hint="eastAsia"/>
        </w:rPr>
        <w:t>公立医疗机构是政府为老百姓提供医疗健康的保障部门，各县（市、区）政府要切实履行办医职责，建立健全稳定可持续的长效投入机制，确保政府对公立医疗机构进行全方位保障。为充分发挥公立医疗机构资金使用效益，加强资金管理，完善财政保障措施，将全市公立医院累计折旧及调整后的上年度盈余资金全额划入同级财政专户，用于总医院（医共体）卫生健康事业发展。</w:t>
      </w:r>
    </w:p>
    <w:p w:rsidR="001F576F" w:rsidRDefault="001F576F" w:rsidP="001F576F">
      <w:pPr>
        <w:ind w:firstLineChars="200" w:firstLine="420"/>
        <w:jc w:val="left"/>
      </w:pPr>
      <w:r>
        <w:rPr>
          <w:rFonts w:hint="eastAsia"/>
        </w:rPr>
        <w:t>二、公立医院折旧基金管理</w:t>
      </w:r>
    </w:p>
    <w:p w:rsidR="001F576F" w:rsidRDefault="001F576F" w:rsidP="001F576F">
      <w:pPr>
        <w:ind w:firstLineChars="200" w:firstLine="420"/>
        <w:jc w:val="left"/>
      </w:pPr>
      <w:r>
        <w:rPr>
          <w:rFonts w:hint="eastAsia"/>
        </w:rPr>
        <w:t>（一）折旧基金设立</w:t>
      </w:r>
    </w:p>
    <w:p w:rsidR="001F576F" w:rsidRDefault="001F576F" w:rsidP="001F576F">
      <w:pPr>
        <w:ind w:firstLineChars="200" w:firstLine="420"/>
        <w:jc w:val="left"/>
      </w:pPr>
      <w:r>
        <w:rPr>
          <w:rFonts w:hint="eastAsia"/>
        </w:rPr>
        <w:t>将公立医院所计提的累计折旧设立折旧基金（以下简称折旧基金），由市、县（区）人民政府授权委托同级财政统一管理，用于总医院（医共体）医疗事业的设备购置、设施新建、改扩建设，不得他用。</w:t>
      </w:r>
    </w:p>
    <w:p w:rsidR="001F576F" w:rsidRDefault="001F576F" w:rsidP="001F576F">
      <w:pPr>
        <w:ind w:firstLineChars="200" w:firstLine="420"/>
        <w:jc w:val="left"/>
      </w:pPr>
      <w:r>
        <w:rPr>
          <w:rFonts w:hint="eastAsia"/>
        </w:rPr>
        <w:t>（二）折旧计提管理</w:t>
      </w:r>
    </w:p>
    <w:p w:rsidR="001F576F" w:rsidRDefault="001F576F" w:rsidP="001F576F">
      <w:pPr>
        <w:ind w:firstLineChars="200" w:firstLine="420"/>
        <w:jc w:val="left"/>
      </w:pPr>
      <w:r>
        <w:rPr>
          <w:rFonts w:hint="eastAsia"/>
        </w:rPr>
        <w:t>各公立医院的固定资产折旧方法、折旧年限严格按《固定资产准则》及应用指南执行，并于每年</w:t>
      </w:r>
      <w:r>
        <w:t>1</w:t>
      </w:r>
      <w:r>
        <w:t>月向财政部门备案折旧方法、折旧年限。账务处理执行政府会计准则制度。</w:t>
      </w:r>
    </w:p>
    <w:p w:rsidR="001F576F" w:rsidRDefault="001F576F" w:rsidP="001F576F">
      <w:pPr>
        <w:ind w:firstLineChars="200" w:firstLine="420"/>
        <w:jc w:val="left"/>
      </w:pPr>
      <w:r>
        <w:rPr>
          <w:rFonts w:hint="eastAsia"/>
        </w:rPr>
        <w:t>（三）折旧基金归集</w:t>
      </w:r>
    </w:p>
    <w:p w:rsidR="001F576F" w:rsidRDefault="001F576F" w:rsidP="001F576F">
      <w:pPr>
        <w:ind w:firstLineChars="200" w:firstLine="420"/>
        <w:jc w:val="left"/>
      </w:pPr>
      <w:r>
        <w:rPr>
          <w:rFonts w:hint="eastAsia"/>
        </w:rPr>
        <w:t>各公立医院于</w:t>
      </w:r>
      <w:r>
        <w:t>2021</w:t>
      </w:r>
      <w:r>
        <w:t>年</w:t>
      </w:r>
      <w:r>
        <w:t>12</w:t>
      </w:r>
      <w:r>
        <w:t>月</w:t>
      </w:r>
      <w:r>
        <w:t>30</w:t>
      </w:r>
      <w:r>
        <w:t>日前按财政部门核定的以前年度累计折旧一次性转入同级财政专户；</w:t>
      </w:r>
      <w:r>
        <w:t>2022</w:t>
      </w:r>
      <w:r>
        <w:t>年起，于每季度终了后</w:t>
      </w:r>
      <w:r>
        <w:t>20</w:t>
      </w:r>
      <w:r>
        <w:t>日内将上季度所计提的固定资产累计折旧全额缴入同级财政专户。</w:t>
      </w:r>
    </w:p>
    <w:p w:rsidR="001F576F" w:rsidRDefault="001F576F" w:rsidP="001F576F">
      <w:pPr>
        <w:ind w:firstLineChars="200" w:firstLine="420"/>
        <w:jc w:val="left"/>
      </w:pPr>
      <w:r>
        <w:rPr>
          <w:rFonts w:hint="eastAsia"/>
        </w:rPr>
        <w:t>（四）折旧基金使用</w:t>
      </w:r>
    </w:p>
    <w:p w:rsidR="001F576F" w:rsidRDefault="001F576F" w:rsidP="001F576F">
      <w:pPr>
        <w:ind w:firstLineChars="200" w:firstLine="420"/>
        <w:jc w:val="left"/>
      </w:pPr>
      <w:r>
        <w:rPr>
          <w:rFonts w:hint="eastAsia"/>
        </w:rPr>
        <w:t>公立医院须在年初部门预算中做好设备购置、新建、改扩建固定资产全年用款计划，认真填报《政府采购及购买服务预算表》，在实施采购过程中按预算批复项目和金额提出申请，经核准，资金采用财政实拨方式拨付。若超预算采购支出，需经同级医改领导小组批准后进入采购程序。</w:t>
      </w:r>
    </w:p>
    <w:p w:rsidR="001F576F" w:rsidRDefault="001F576F" w:rsidP="001F576F">
      <w:pPr>
        <w:ind w:firstLineChars="200" w:firstLine="420"/>
        <w:jc w:val="left"/>
      </w:pPr>
      <w:r>
        <w:rPr>
          <w:rFonts w:hint="eastAsia"/>
        </w:rPr>
        <w:t>公立医院不得以融资或者变相融资方式进行基础设施建设和设备采购。</w:t>
      </w:r>
    </w:p>
    <w:p w:rsidR="001F576F" w:rsidRDefault="001F576F" w:rsidP="001F576F">
      <w:pPr>
        <w:ind w:firstLineChars="200" w:firstLine="420"/>
        <w:jc w:val="left"/>
      </w:pPr>
      <w:r>
        <w:rPr>
          <w:rFonts w:hint="eastAsia"/>
        </w:rPr>
        <w:t>三、公立医院结余资金管理</w:t>
      </w:r>
    </w:p>
    <w:p w:rsidR="001F576F" w:rsidRDefault="001F576F" w:rsidP="001F576F">
      <w:pPr>
        <w:ind w:firstLineChars="200" w:firstLine="420"/>
        <w:jc w:val="left"/>
      </w:pPr>
      <w:r>
        <w:rPr>
          <w:rFonts w:hint="eastAsia"/>
        </w:rPr>
        <w:t>（一）结余资金划转。</w:t>
      </w:r>
    </w:p>
    <w:p w:rsidR="001F576F" w:rsidRDefault="001F576F" w:rsidP="001F576F">
      <w:pPr>
        <w:ind w:firstLineChars="200" w:firstLine="420"/>
        <w:jc w:val="left"/>
      </w:pPr>
      <w:r>
        <w:rPr>
          <w:rFonts w:hint="eastAsia"/>
        </w:rPr>
        <w:t>根据《事业单位财务规则》等相关财经法规制度，</w:t>
      </w:r>
      <w:r>
        <w:t>2022</w:t>
      </w:r>
      <w:r>
        <w:t>年起，于每年度终了后第一季度内将调整后的上年度盈余资金全额划入同级财政专户，专项用于总医院（医共体）卫生健康事业发展。</w:t>
      </w:r>
    </w:p>
    <w:p w:rsidR="001F576F" w:rsidRDefault="001F576F" w:rsidP="001F576F">
      <w:pPr>
        <w:ind w:firstLineChars="200" w:firstLine="420"/>
        <w:jc w:val="left"/>
      </w:pPr>
      <w:r>
        <w:rPr>
          <w:rFonts w:hint="eastAsia"/>
        </w:rPr>
        <w:t>（二）周转金核定。</w:t>
      </w:r>
    </w:p>
    <w:p w:rsidR="001F576F" w:rsidRDefault="001F576F" w:rsidP="001F576F">
      <w:pPr>
        <w:ind w:firstLineChars="200" w:firstLine="420"/>
        <w:jc w:val="left"/>
      </w:pPr>
      <w:r>
        <w:rPr>
          <w:rFonts w:hint="eastAsia"/>
        </w:rPr>
        <w:t>在保留原有拨付的医保基金周转金基础上，各级财政部门按年度根据公立医院上年月平均工资总额来核定并拨付周转金，每年度终了进行结算，确保公立医院的日常运转。各公立医院若遇不可预计情况，导致资金周转困难，可向同级财政部门申请追加，经同级医改领导小组批准后予以拨付。</w:t>
      </w:r>
    </w:p>
    <w:p w:rsidR="001F576F" w:rsidRDefault="001F576F" w:rsidP="001F576F">
      <w:pPr>
        <w:ind w:firstLineChars="200" w:firstLine="420"/>
        <w:jc w:val="left"/>
      </w:pPr>
      <w:r>
        <w:rPr>
          <w:rFonts w:hint="eastAsia"/>
        </w:rPr>
        <w:t>四、公立医院财务负责人管理</w:t>
      </w:r>
    </w:p>
    <w:p w:rsidR="001F576F" w:rsidRDefault="001F576F" w:rsidP="001F576F">
      <w:pPr>
        <w:ind w:firstLineChars="200" w:firstLine="420"/>
        <w:jc w:val="left"/>
      </w:pPr>
      <w:r>
        <w:rPr>
          <w:rFonts w:hint="eastAsia"/>
        </w:rPr>
        <w:t>公立医院总会计师（财务负责人）由各级财政部门实行聘任管理（聘任管理办法另行制定）。按财政部门要求参加会计人员继续教育、有关财经法规制度和其他专项财务管理培训，提升业务能力。</w:t>
      </w:r>
    </w:p>
    <w:p w:rsidR="001F576F" w:rsidRDefault="001F576F" w:rsidP="001F576F">
      <w:pPr>
        <w:ind w:firstLineChars="200" w:firstLine="420"/>
        <w:jc w:val="left"/>
      </w:pPr>
      <w:r>
        <w:rPr>
          <w:rFonts w:hint="eastAsia"/>
        </w:rPr>
        <w:t>五、归集资金监督和管理</w:t>
      </w:r>
    </w:p>
    <w:p w:rsidR="001F576F" w:rsidRDefault="001F576F" w:rsidP="001F576F">
      <w:pPr>
        <w:ind w:firstLineChars="200" w:firstLine="420"/>
        <w:jc w:val="left"/>
      </w:pPr>
      <w:r>
        <w:rPr>
          <w:rFonts w:hint="eastAsia"/>
        </w:rPr>
        <w:t>各级财政部门对以上归集的折旧基金及结余资金应实行财政专户分账核算，专款专用，提高资金使用效率。财政部门在收齐部门资金申请材料后，原则上办理时长不超过</w:t>
      </w:r>
      <w:r>
        <w:t>10</w:t>
      </w:r>
      <w:r>
        <w:t>个工作日。各级财政部门在安排分配专项资金时应对管理规范、资金使用效率较高的公立医院予以倾斜。</w:t>
      </w:r>
    </w:p>
    <w:p w:rsidR="001F576F" w:rsidRDefault="001F576F" w:rsidP="001F576F">
      <w:pPr>
        <w:ind w:firstLineChars="200" w:firstLine="420"/>
        <w:jc w:val="left"/>
      </w:pPr>
      <w:r>
        <w:rPr>
          <w:rFonts w:hint="eastAsia"/>
        </w:rPr>
        <w:t>将各县</w:t>
      </w:r>
      <w:r>
        <w:t>(</w:t>
      </w:r>
      <w:r>
        <w:t>市、区</w:t>
      </w:r>
      <w:r>
        <w:t>)</w:t>
      </w:r>
      <w:r>
        <w:t>归集的折旧基金及结余资金管理情况纳入市对县</w:t>
      </w:r>
      <w:r>
        <w:t>(</w:t>
      </w:r>
      <w:r>
        <w:t>市、区</w:t>
      </w:r>
      <w:r>
        <w:t>)</w:t>
      </w:r>
      <w:r>
        <w:t>政府医改专项考核内容，市医改领导小组组织的年度考核若发现资金被挪用，将扣减一定绩效得分，并通过财政上下级结算扣回被挪用资金。</w:t>
      </w:r>
    </w:p>
    <w:p w:rsidR="001F576F" w:rsidRDefault="001F576F" w:rsidP="001F576F">
      <w:pPr>
        <w:ind w:firstLineChars="200" w:firstLine="420"/>
        <w:jc w:val="left"/>
      </w:pPr>
      <w:r>
        <w:rPr>
          <w:rFonts w:hint="eastAsia"/>
        </w:rPr>
        <w:t>六、其他</w:t>
      </w:r>
    </w:p>
    <w:p w:rsidR="001F576F" w:rsidRDefault="001F576F" w:rsidP="001F576F">
      <w:pPr>
        <w:ind w:firstLineChars="200" w:firstLine="420"/>
        <w:jc w:val="left"/>
      </w:pPr>
      <w:r>
        <w:rPr>
          <w:rFonts w:hint="eastAsia"/>
        </w:rPr>
        <w:t>具体财务管理办法由市财政局制订发布，解释权归市财政局。</w:t>
      </w:r>
    </w:p>
    <w:p w:rsidR="001F576F" w:rsidRDefault="001F576F" w:rsidP="001F576F">
      <w:pPr>
        <w:ind w:firstLineChars="200" w:firstLine="420"/>
        <w:jc w:val="left"/>
      </w:pPr>
      <w:r>
        <w:rPr>
          <w:rFonts w:hint="eastAsia"/>
        </w:rPr>
        <w:t>本通知从</w:t>
      </w:r>
      <w:r>
        <w:t xml:space="preserve"> 2021</w:t>
      </w:r>
      <w:r>
        <w:t>年</w:t>
      </w:r>
      <w:r>
        <w:t>1</w:t>
      </w:r>
      <w:r>
        <w:t>月</w:t>
      </w:r>
      <w:r>
        <w:t>1</w:t>
      </w:r>
      <w:r>
        <w:t>日起执行，原有规定与本通知不符的以本通知为准。</w:t>
      </w:r>
    </w:p>
    <w:p w:rsidR="001F576F" w:rsidRDefault="001F576F" w:rsidP="001F576F">
      <w:pPr>
        <w:ind w:firstLineChars="200" w:firstLine="420"/>
        <w:jc w:val="right"/>
      </w:pPr>
      <w:r w:rsidRPr="00342CB2">
        <w:rPr>
          <w:rFonts w:hint="eastAsia"/>
        </w:rPr>
        <w:t>三明市医改领导小组</w:t>
      </w:r>
      <w:r w:rsidRPr="00342CB2">
        <w:t xml:space="preserve">  </w:t>
      </w:r>
      <w:r>
        <w:rPr>
          <w:rFonts w:hint="eastAsia"/>
        </w:rPr>
        <w:t>2021-11-17</w:t>
      </w:r>
    </w:p>
    <w:p w:rsidR="001F576F" w:rsidRDefault="001F576F" w:rsidP="00487CA2">
      <w:pPr>
        <w:sectPr w:rsidR="001F576F">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C4391A" w:rsidRDefault="00C4391A"/>
    <w:sectPr w:rsidR="00C439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1EF3" w:rsidRDefault="00C4391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1EF3" w:rsidRDefault="00C4391A">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010-51335351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1EF3" w:rsidRDefault="00C4391A">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1EF3" w:rsidRDefault="00C4391A">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576F"/>
    <w:rsid w:val="001F576F"/>
    <w:rsid w:val="00C439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F57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576F"/>
    <w:rPr>
      <w:rFonts w:ascii="黑体" w:eastAsia="黑体" w:hAnsi="宋体" w:cs="Times New Roman"/>
      <w:b/>
      <w:kern w:val="36"/>
      <w:sz w:val="32"/>
      <w:szCs w:val="32"/>
    </w:rPr>
  </w:style>
  <w:style w:type="paragraph" w:styleId="a3">
    <w:name w:val="header"/>
    <w:basedOn w:val="a"/>
    <w:link w:val="Char"/>
    <w:rsid w:val="001F576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F576F"/>
    <w:rPr>
      <w:rFonts w:ascii="宋体" w:eastAsia="宋体" w:hAnsi="宋体" w:cs="Times New Roman"/>
      <w:b/>
      <w:bCs/>
      <w:i/>
      <w:kern w:val="36"/>
      <w:sz w:val="24"/>
      <w:szCs w:val="18"/>
    </w:rPr>
  </w:style>
  <w:style w:type="paragraph" w:styleId="a4">
    <w:name w:val="footer"/>
    <w:basedOn w:val="a"/>
    <w:link w:val="Char0"/>
    <w:rsid w:val="001F576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F576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1467</Characters>
  <Application>Microsoft Office Word</Application>
  <DocSecurity>0</DocSecurity>
  <Lines>12</Lines>
  <Paragraphs>3</Paragraphs>
  <ScaleCrop>false</ScaleCrop>
  <Company>Win10NeT.COM</Company>
  <LinksUpToDate>false</LinksUpToDate>
  <CharactersWithSpaces>1721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2022-06-07T07:12:00Z</dcterms:created>
</cp:coreProperties>
</file>