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165A" w:rsidRDefault="0042165A" w:rsidP="00C13DAF">
      <w:pPr>
        <w:pStyle w:val="1"/>
      </w:pPr>
      <w:r w:rsidRPr="00C13DAF">
        <w:rPr>
          <w:rFonts w:hint="eastAsia"/>
        </w:rPr>
        <w:t>乳源县卫生健康局：党建引领担当作为</w:t>
      </w:r>
      <w:r w:rsidRPr="00C13DAF">
        <w:t xml:space="preserve"> 努力争创模范机关</w:t>
      </w:r>
    </w:p>
    <w:p w:rsidR="0042165A" w:rsidRDefault="0042165A" w:rsidP="0042165A">
      <w:pPr>
        <w:ind w:firstLineChars="200" w:firstLine="420"/>
      </w:pPr>
      <w:r>
        <w:rPr>
          <w:rFonts w:hint="eastAsia"/>
        </w:rPr>
        <w:t>今年以来，县卫生健康局机关党委坚持以习近平新时代中国特色社会主义思想为指导，认真贯彻落实习近平总书记关于推进机关党的政治建设和卫生健康工作的重要指示精神，以模范机关创建为抓手，以党建引领促业务，提升干部队伍的干事创业精气神，全力推动卫生健康事业新发展。</w:t>
      </w:r>
    </w:p>
    <w:p w:rsidR="0042165A" w:rsidRDefault="0042165A" w:rsidP="0042165A">
      <w:pPr>
        <w:ind w:firstLineChars="200" w:firstLine="420"/>
      </w:pPr>
      <w:r>
        <w:rPr>
          <w:rFonts w:hint="eastAsia"/>
        </w:rPr>
        <w:t>•突出政治机关属性，增强政治担当</w:t>
      </w:r>
    </w:p>
    <w:p w:rsidR="0042165A" w:rsidRDefault="0042165A" w:rsidP="0042165A">
      <w:pPr>
        <w:ind w:firstLineChars="200" w:firstLine="420"/>
      </w:pPr>
      <w:r>
        <w:rPr>
          <w:rFonts w:hint="eastAsia"/>
        </w:rPr>
        <w:t>牢牢把握政治机关定位，坚持把政治建设摆在首位，引领卫健系统干部职工自觉树牢“四个意识”，坚定“四个自信”，做到“两个维护”。一是强化政治理论学习。严格执行第一议题制度，并要求卫健系统下属单位落实第一议题制度，把习近平总书记最新讲话、最新指示批示作为第一必修课，局党委委员带头到挂点联系单位开展讲党课，深入分管或基层党建联系点指导工作定期研究意识形态工作，开展意识形态研判会、保密工作培训。二是扎实开展党史学习教育。制定党史学习教育方案，开展学党史、讲党课、唱红歌、探访红色基地、党史知识竞赛、党员到社区报到等系列活动，积极开展健康义诊、健康宣传、健康扶贫等“我为群众办实事”实践活动。三是严明政治纪律。把纪律和规矩挺在前面，在局机关、卫健系统干部职工会议上经常性提醒，防止违反政治纪律行为。严肃党内政治生活，召开党员组织生活会和党组（党委）民主生活会，认真开展批评与自我批评。严格落实民主集中制，“三重一大”事项一律集体讨论决定。班子定期碰头研究工作，加强班子间的联系沟通，增进班子团结。</w:t>
      </w:r>
    </w:p>
    <w:p w:rsidR="0042165A" w:rsidRDefault="0042165A" w:rsidP="0042165A">
      <w:pPr>
        <w:ind w:firstLineChars="200" w:firstLine="420"/>
      </w:pPr>
      <w:r>
        <w:rPr>
          <w:rFonts w:hint="eastAsia"/>
        </w:rPr>
        <w:t>•突出主责主业履责，增强责任担当</w:t>
      </w:r>
    </w:p>
    <w:p w:rsidR="0042165A" w:rsidRDefault="0042165A" w:rsidP="0042165A">
      <w:pPr>
        <w:ind w:firstLineChars="200" w:firstLine="420"/>
      </w:pPr>
      <w:r>
        <w:rPr>
          <w:rFonts w:hint="eastAsia"/>
        </w:rPr>
        <w:t>立足卫健作为民生部门的属性，聚焦群众所盼履职尽责，积极担当服务民生之责。一是强基础，改善就医环境。建立局班子挂点联系卫生项目建设制度，县妇幼保健院住院综合楼、县中医医院康养楼、县</w:t>
      </w:r>
      <w:r>
        <w:t>120</w:t>
      </w:r>
      <w:r>
        <w:t>急救指挥中心、桂头卫生院公卫楼等项目今年相继投入使用，新人民医院逐步启用，全县医疗卫生基础设施不断加强，群众就医环境明显改善。三是强管理，做实公卫服务。制定基本公共卫生服务项目绩效评价制度，将公卫考核与乡镇卫生院院长聘任挂钩，克服疫情防控和疫苗接种导致开展公卫人员紧缺的问题，国家基本公共卫生服务和家庭医生签约服务项目扎实有序推</w:t>
      </w:r>
      <w:r>
        <w:rPr>
          <w:rFonts w:hint="eastAsia"/>
        </w:rPr>
        <w:t>进。牵头在全县</w:t>
      </w:r>
      <w:r>
        <w:t>116</w:t>
      </w:r>
      <w:r>
        <w:t>个村（社区）组建了公共卫生委员会，成为韶关市首个实现全覆盖的县。积极创建国家卫生县城，今年创建（巩固）省卫生镇</w:t>
      </w:r>
      <w:r>
        <w:t>2</w:t>
      </w:r>
      <w:r>
        <w:t>个、省卫生村</w:t>
      </w:r>
      <w:r>
        <w:t>5</w:t>
      </w:r>
      <w:r>
        <w:t>个、市卫生村</w:t>
      </w:r>
      <w:r>
        <w:t>1</w:t>
      </w:r>
      <w:r>
        <w:t>个。三是强人才，提升医疗服务水平。借助实施</w:t>
      </w:r>
      <w:r>
        <w:t>“</w:t>
      </w:r>
      <w:r>
        <w:t>丹霞英才</w:t>
      </w:r>
      <w:r>
        <w:t>”</w:t>
      </w:r>
      <w:r>
        <w:t>计划和基层卫生人才招聘，自去年起，引进人才</w:t>
      </w:r>
      <w:r>
        <w:t>50</w:t>
      </w:r>
      <w:r>
        <w:t>余人，选送业务技术骨干参加规培、进修、培训，派出</w:t>
      </w:r>
      <w:r>
        <w:t>23</w:t>
      </w:r>
      <w:r>
        <w:t>名医师参加全科医生转岗培训，提升本土医疗卫生人才技术水平。发挥组团式医疗帮扶队伍和名医工作室的作用，在胸痛中心、脑卒中中心建设、中医适宜技术推广、护理管理等方面取得新突破。四是强服务，提高出生人口素质</w:t>
      </w:r>
      <w:r>
        <w:rPr>
          <w:rFonts w:hint="eastAsia"/>
        </w:rPr>
        <w:t>。牢牢把好出生人口“婚检孕检、产前筛查、新生儿疾病筛查”三道关口，率先在全市开展“婚检婚登一站式”服务；积极落实农村妇女减免产检费用工作，做好出生缺陷免费筛查，有效降低出生缺陷，减轻家庭和社会负担。</w:t>
      </w:r>
    </w:p>
    <w:p w:rsidR="0042165A" w:rsidRDefault="0042165A" w:rsidP="0042165A">
      <w:pPr>
        <w:ind w:firstLineChars="200" w:firstLine="420"/>
      </w:pPr>
      <w:r>
        <w:rPr>
          <w:rFonts w:hint="eastAsia"/>
        </w:rPr>
        <w:t>•突出服从服务大局，增强防疫担当</w:t>
      </w:r>
    </w:p>
    <w:p w:rsidR="0042165A" w:rsidRDefault="0042165A" w:rsidP="0042165A">
      <w:pPr>
        <w:ind w:firstLineChars="200" w:firstLine="420"/>
      </w:pPr>
      <w:r>
        <w:rPr>
          <w:rFonts w:hint="eastAsia"/>
        </w:rPr>
        <w:t>卫生健康局作为县防控办下辖疫情防控组、医疗救治组和隔离管理、哨点监测、流调溯源、核酸检测、隔离转运、疫苗接种、机场疫情防控</w:t>
      </w:r>
      <w:r>
        <w:t>8</w:t>
      </w:r>
      <w:r>
        <w:t>个工作专班（工作组）的牵头单位，坚决服从服务全县大局，把疫情防控作为重中之重，切实担当疫情防控职责。一是闻令而动、冲锋在前。从疫情暴发到常态化疫情防控，局机关和卫健战线全体干部职工总动员，不分昼夜加班加点，奋战在疫情处置、流行病学调查、核酸采样检测、涉疫人员转运、疫情防控督导一线，并派出</w:t>
      </w:r>
      <w:r>
        <w:t>40</w:t>
      </w:r>
      <w:r>
        <w:t>余人支援广州进行核酸采样、疫情处置流调工作，冲锋在艰苦、危险的前线。二是克服困难、迎难而上。随着</w:t>
      </w:r>
      <w:r>
        <w:rPr>
          <w:rFonts w:hint="eastAsia"/>
        </w:rPr>
        <w:t>疫情防控常态化，面临疫情处置、疫苗接种、核酸采样、医疗保障、院前急救和医疗卫生业务、基本公共卫生服务等常态开展的重任，卫健系统面临人员紧缺的突出问题，工作人员常常加班到凌晨，“</w:t>
      </w:r>
      <w:r>
        <w:t>5+2</w:t>
      </w:r>
      <w:r>
        <w:t>、白</w:t>
      </w:r>
      <w:r>
        <w:t>+</w:t>
      </w:r>
      <w:r>
        <w:t>黑</w:t>
      </w:r>
      <w:r>
        <w:t>”</w:t>
      </w:r>
      <w:r>
        <w:t>地坚守岗位、无怨无悔，以实际行动践行初心使命。三是居安思危、应急准备。为应对疫情，卫生健康局统筹资源，从发热门诊建设、核酸检测能力、人员队伍培训、医疗救治能力、应急物资储备、大规模核酸检测、隔离场所准备等方面，未雨绸缪做好应急预案、应急准备、应急演练，应对随时可能发生的疫情，为群众生命健康筑起坚实屏障。</w:t>
      </w:r>
    </w:p>
    <w:p w:rsidR="0042165A" w:rsidRDefault="0042165A" w:rsidP="0042165A">
      <w:pPr>
        <w:ind w:firstLineChars="200" w:firstLine="420"/>
      </w:pPr>
      <w:r>
        <w:rPr>
          <w:rFonts w:hint="eastAsia"/>
        </w:rPr>
        <w:t>•突出转变工作作风，增强工作担当</w:t>
      </w:r>
    </w:p>
    <w:p w:rsidR="0042165A" w:rsidRDefault="0042165A" w:rsidP="0042165A">
      <w:pPr>
        <w:ind w:firstLineChars="200" w:firstLine="420"/>
        <w:jc w:val="left"/>
      </w:pPr>
      <w:r>
        <w:rPr>
          <w:rFonts w:hint="eastAsia"/>
        </w:rPr>
        <w:t>坚持把转作风作为机关党建的重要抓手，以作风转变促工作落实，提升战斗力。一是健全机关管理制度。完善局党组议事规则、“三重一大”集体决策制度、财务管理制度、采购制度、公务接待制度、公车管理制度、上班考勤制度、请示报告等十多项制度，用制度规范党员和干部职工的行为。二是发挥头雁效应。今年积极吸收干部职工入党，局机关党委获市党员到社区报道优秀组织单位，开展</w:t>
      </w:r>
      <w:r>
        <w:t>5.12</w:t>
      </w:r>
      <w:r>
        <w:t>护士节</w:t>
      </w:r>
      <w:r>
        <w:t>“</w:t>
      </w:r>
      <w:r>
        <w:t>十佳护士</w:t>
      </w:r>
      <w:r>
        <w:t>”</w:t>
      </w:r>
      <w:r>
        <w:t>、</w:t>
      </w:r>
      <w:r>
        <w:t>8.19</w:t>
      </w:r>
      <w:r>
        <w:t>医师节</w:t>
      </w:r>
      <w:r>
        <w:t>“</w:t>
      </w:r>
      <w:r>
        <w:t>优秀医生</w:t>
      </w:r>
      <w:r>
        <w:t>”</w:t>
      </w:r>
      <w:r>
        <w:t>评选活动，表彰推出一批先进典型，形成</w:t>
      </w:r>
      <w:r>
        <w:t>“</w:t>
      </w:r>
      <w:r>
        <w:t>群雁高飞</w:t>
      </w:r>
      <w:r>
        <w:t>”</w:t>
      </w:r>
      <w:r>
        <w:t>效应，参加省、市比赛评选，获得多项荣誉。三是激励担当作为。坚持</w:t>
      </w:r>
      <w:r>
        <w:rPr>
          <w:rFonts w:hint="eastAsia"/>
        </w:rPr>
        <w:t>正向激励和负向考核结合，对局机关部分股长进行轮岗交流，绩效奖励分配根据考核打分差别化发放，对</w:t>
      </w:r>
      <w:r>
        <w:t>9</w:t>
      </w:r>
      <w:r>
        <w:t>个镇卫生院院长全部进行了交流，激发院长在新岗位干事创业劲头。四是加强监督执纪。开展纪律教育月活动，开展反面典型警示教育和谈话提醒，完善医疗行业作风专项督导和党建监督检查机制。针对县委巡察、审计、纪委监委发现的问题，严肃认真进行整改。加强卫生重点项目专项资金、公卫资金、债券资金管理，要求严格按照资金用途使用资金，防止违规使用。</w:t>
      </w:r>
    </w:p>
    <w:p w:rsidR="0042165A" w:rsidRDefault="0042165A" w:rsidP="0042165A">
      <w:pPr>
        <w:ind w:firstLineChars="200" w:firstLine="420"/>
        <w:jc w:val="right"/>
      </w:pPr>
      <w:r w:rsidRPr="00C13DAF">
        <w:rPr>
          <w:rFonts w:hint="eastAsia"/>
        </w:rPr>
        <w:t>县卫健局</w:t>
      </w:r>
      <w:r w:rsidRPr="00C13DAF">
        <w:t>2021-12-23</w:t>
      </w:r>
    </w:p>
    <w:p w:rsidR="0042165A" w:rsidRDefault="0042165A" w:rsidP="00DE5F2F">
      <w:pPr>
        <w:sectPr w:rsidR="0042165A" w:rsidSect="00DE5F2F">
          <w:type w:val="continuous"/>
          <w:pgSz w:w="11906" w:h="16838"/>
          <w:pgMar w:top="1644" w:right="1236" w:bottom="1418" w:left="1814" w:header="851" w:footer="907" w:gutter="0"/>
          <w:pgNumType w:start="1"/>
          <w:cols w:space="720"/>
          <w:docGrid w:type="lines" w:linePitch="341" w:charSpace="2373"/>
        </w:sectPr>
      </w:pPr>
    </w:p>
    <w:p w:rsidR="00BC130E" w:rsidRDefault="00BC130E"/>
    <w:sectPr w:rsidR="00BC13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165A"/>
    <w:rsid w:val="0042165A"/>
    <w:rsid w:val="00BC13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16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216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1930</Characters>
  <Application>Microsoft Office Word</Application>
  <DocSecurity>0</DocSecurity>
  <Lines>16</Lines>
  <Paragraphs>4</Paragraphs>
  <ScaleCrop>false</ScaleCrop>
  <Company>Win10NeT.COM</Company>
  <LinksUpToDate>false</LinksUpToDate>
  <CharactersWithSpaces>2264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