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3EA7" w:rsidRDefault="00913EA7" w:rsidP="00A063E3">
      <w:pPr>
        <w:pStyle w:val="1"/>
      </w:pPr>
      <w:r w:rsidRPr="00A063E3">
        <w:rPr>
          <w:rFonts w:hint="eastAsia"/>
        </w:rPr>
        <w:t>罗田卫健局以“四个加强”推进清廉机关建设</w:t>
      </w:r>
    </w:p>
    <w:p w:rsidR="00913EA7" w:rsidRDefault="00913EA7" w:rsidP="00913EA7">
      <w:pPr>
        <w:ind w:firstLineChars="200" w:firstLine="420"/>
        <w:jc w:val="left"/>
      </w:pPr>
      <w:r>
        <w:t>1</w:t>
      </w:r>
      <w:r>
        <w:t>月</w:t>
      </w:r>
      <w:r>
        <w:t>24</w:t>
      </w:r>
      <w:r>
        <w:t>日，罗田县卫健局召开清廉机关建设推进会，部署清廉机关建设工作。</w:t>
      </w:r>
    </w:p>
    <w:p w:rsidR="00913EA7" w:rsidRDefault="00913EA7" w:rsidP="00913EA7">
      <w:pPr>
        <w:ind w:firstLineChars="200" w:firstLine="420"/>
        <w:jc w:val="left"/>
      </w:pPr>
      <w:r>
        <w:rPr>
          <w:rFonts w:hint="eastAsia"/>
        </w:rPr>
        <w:t>该局坚持党建引领，以“四个加强”大力推进“清廉机关”建设，着力打造清廉公正党政机关，厚植“杏林清风”建设，培育清正廉洁干部队伍，为健康罗田建设保驾护航。</w:t>
      </w:r>
    </w:p>
    <w:p w:rsidR="00913EA7" w:rsidRDefault="00913EA7" w:rsidP="00913EA7">
      <w:pPr>
        <w:ind w:firstLineChars="200" w:firstLine="420"/>
        <w:jc w:val="left"/>
      </w:pPr>
      <w:r>
        <w:rPr>
          <w:rFonts w:hint="eastAsia"/>
        </w:rPr>
        <w:t>加强组织建设，把好清廉的“方向盘”。该局制定下发了《关于推进清廉机关建设的实施方案》，明确清廉机关建设的目标任务、工作措施和工作机制，为清廉机关建设把好“方向盘”。</w:t>
      </w:r>
    </w:p>
    <w:p w:rsidR="00913EA7" w:rsidRDefault="00913EA7" w:rsidP="00913EA7">
      <w:pPr>
        <w:ind w:firstLineChars="200" w:firstLine="420"/>
        <w:jc w:val="left"/>
      </w:pPr>
      <w:r>
        <w:rPr>
          <w:rFonts w:hint="eastAsia"/>
        </w:rPr>
        <w:t>加强政治建设，铸牢清廉的“压舱石”。该局党组注重加强政治建设，强化政治引领。局机关党员干部深入贯彻学习习近平新时代中国特色会社会主思想和近平总书记在全国抗击新冠肺炎疫情表彰大会上的重要讲话精神，弘扬“伟大的抗疫精神”，激发党员干部干事创业的活力；强化政治担当。该局围绕“学党史，悟思想，办实事，开新局”的总要求，聚焦“学史明理、学史增信、学史崇德、学史力行”，积极开展“我为群众办实事”实践活动，扎实推进党史学习教育；强化意识形态责任，组织开展干部交心谈心，弘扬忠诚老实、公道正派、实事求是、清正廉洁的价值观，铸牢清廉的“压舱石”；坚持每周三到社区开展志愿服务活动，提高支部组织生活质量，在全系统开展“干在实处，强县有我”中开展大学习、大讨论活动，掀起“干在实处，强县有我”大讨论、大落实的热潮，为疫情防控补短板、提升医疗服务水平提供思想保障。</w:t>
      </w:r>
    </w:p>
    <w:p w:rsidR="00913EA7" w:rsidRDefault="00913EA7" w:rsidP="00913EA7">
      <w:pPr>
        <w:ind w:firstLineChars="200" w:firstLine="420"/>
        <w:jc w:val="left"/>
      </w:pPr>
      <w:r>
        <w:rPr>
          <w:rFonts w:hint="eastAsia"/>
        </w:rPr>
        <w:t>加强作风建设，架起清廉的“高压线”。该局始终注重行业作风建设，引导党员干部知敬畏、存戒惧、守底线，结合党风廉政建设宣传月活动，赴县消防中队和县文化馆开展警示教育，筑牢廉洁防腐意识，增强防腐拒变的免疫力；结合股室职能和岗位职责，开展廉政风险点排查，在重点岗位设置廉洁警示牌；大力弘扬“敬佑生命，救死扶伤，甘于奉献，大爱无疆”的医者初心和使命，坚决落实卫生行业“九不准”，持续优化卫生健康行业作风；严格执行“三重一大”集体决策制度，加强与派驻纪检组互动，持之以恒开展作风效能督查，架起清廉“高压线”。</w:t>
      </w:r>
    </w:p>
    <w:p w:rsidR="00913EA7" w:rsidRDefault="00913EA7" w:rsidP="00913EA7">
      <w:pPr>
        <w:ind w:firstLineChars="200" w:firstLine="420"/>
        <w:jc w:val="left"/>
      </w:pPr>
      <w:r>
        <w:rPr>
          <w:rFonts w:hint="eastAsia"/>
        </w:rPr>
        <w:t>加强文化建设，注入清廉的“营养剂”。该局厚植“杏林清风”廉洁文化品牌，结合党员教育示范培训班，开展党纪党规培训和道德讲堂，丰富活动载体，在春节、中秋等传统节日发出廉洁过节倡议，倡导党员干部廉洁文明过节，并利用电子显示屏、机关楼道等宣传社会主义核心价值观和廉洁警示标语，培育机关文化，为清廉机关建设注入“营养剂”。</w:t>
      </w:r>
    </w:p>
    <w:p w:rsidR="00913EA7" w:rsidRDefault="00913EA7" w:rsidP="00913EA7">
      <w:pPr>
        <w:ind w:firstLineChars="200" w:firstLine="420"/>
        <w:jc w:val="right"/>
      </w:pPr>
      <w:r w:rsidRPr="00A063E3">
        <w:rPr>
          <w:rFonts w:hint="eastAsia"/>
        </w:rPr>
        <w:t>黄冈新闻网</w:t>
      </w:r>
      <w:r w:rsidRPr="00A063E3">
        <w:t>2022</w:t>
      </w:r>
      <w:r>
        <w:rPr>
          <w:rFonts w:hint="eastAsia"/>
        </w:rPr>
        <w:t>-0</w:t>
      </w:r>
      <w:r w:rsidRPr="00A063E3">
        <w:t>1</w:t>
      </w:r>
      <w:r>
        <w:rPr>
          <w:rFonts w:hint="eastAsia"/>
        </w:rPr>
        <w:t>-</w:t>
      </w:r>
      <w:r w:rsidRPr="00A063E3">
        <w:t>28</w:t>
      </w:r>
    </w:p>
    <w:p w:rsidR="00913EA7" w:rsidRDefault="00913EA7" w:rsidP="00DE5F2F">
      <w:pPr>
        <w:sectPr w:rsidR="00913EA7" w:rsidSect="00DE5F2F">
          <w:type w:val="continuous"/>
          <w:pgSz w:w="11906" w:h="16838"/>
          <w:pgMar w:top="1644" w:right="1236" w:bottom="1418" w:left="1814" w:header="851" w:footer="907" w:gutter="0"/>
          <w:pgNumType w:start="1"/>
          <w:cols w:space="720"/>
          <w:docGrid w:type="lines" w:linePitch="341" w:charSpace="2373"/>
        </w:sectPr>
      </w:pPr>
    </w:p>
    <w:p w:rsidR="00D21E9B" w:rsidRDefault="00D21E9B"/>
    <w:sectPr w:rsidR="00D21E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3EA7"/>
    <w:rsid w:val="00913EA7"/>
    <w:rsid w:val="00D21E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3E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3E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863</Characters>
  <Application>Microsoft Office Word</Application>
  <DocSecurity>0</DocSecurity>
  <Lines>7</Lines>
  <Paragraphs>2</Paragraphs>
  <ScaleCrop>false</ScaleCrop>
  <Company>Win10NeT.COM</Company>
  <LinksUpToDate>false</LinksUpToDate>
  <CharactersWithSpaces>1012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