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0D9" w:rsidRDefault="002240D9" w:rsidP="00885B89">
      <w:pPr>
        <w:pStyle w:val="1"/>
        <w:rPr>
          <w:rFonts w:hint="eastAsia"/>
        </w:rPr>
      </w:pPr>
      <w:r w:rsidRPr="00885B89">
        <w:rPr>
          <w:rFonts w:hint="eastAsia"/>
        </w:rPr>
        <w:t>打造绿色发展新名片——酒泉市能源经济运行稳中向好</w:t>
      </w:r>
    </w:p>
    <w:p w:rsidR="002240D9" w:rsidRDefault="002240D9" w:rsidP="002240D9">
      <w:pPr>
        <w:ind w:firstLineChars="200" w:firstLine="420"/>
      </w:pPr>
      <w:r>
        <w:rPr>
          <w:rFonts w:hint="eastAsia"/>
        </w:rPr>
        <w:t>“首航节能的太阳能光热产业链不仅覆盖聚光场、吸热器系统、储热系统、换热系统、控制系统的研发、设计和生产制造，而且覆盖了光热发电项目</w:t>
      </w:r>
      <w:r>
        <w:t>EPC</w:t>
      </w:r>
      <w:r>
        <w:t>和电站开发，是太阳能光热行业中推行产业链纵向一体化战略的项目。</w:t>
      </w:r>
      <w:r>
        <w:t>”</w:t>
      </w:r>
      <w:r>
        <w:t>首航节能副董事长黄文博说。</w:t>
      </w:r>
    </w:p>
    <w:p w:rsidR="002240D9" w:rsidRDefault="002240D9" w:rsidP="002240D9">
      <w:pPr>
        <w:ind w:firstLineChars="200" w:firstLine="420"/>
      </w:pPr>
      <w:r>
        <w:rPr>
          <w:rFonts w:hint="eastAsia"/>
        </w:rPr>
        <w:t>敦煌首航节能</w:t>
      </w:r>
      <w:r>
        <w:t>100MW</w:t>
      </w:r>
      <w:r>
        <w:t>光热电站，由首航节能投资建设，是我国首批光热示范电站之一，总投资</w:t>
      </w:r>
      <w:r>
        <w:t>30</w:t>
      </w:r>
      <w:r>
        <w:t>亿元。</w:t>
      </w:r>
    </w:p>
    <w:p w:rsidR="002240D9" w:rsidRDefault="002240D9" w:rsidP="002240D9">
      <w:pPr>
        <w:ind w:firstLineChars="200" w:firstLine="420"/>
      </w:pPr>
      <w:r>
        <w:rPr>
          <w:rFonts w:hint="eastAsia"/>
        </w:rPr>
        <w:t>近年来，酒泉市抢抓机遇，加快建设风电、太阳能发电项目，统筹推进调峰电源、输出电网、装备制造、电能消纳和储能研发等配套产业，新能源基地建设取得明显成效，新能源产业成为酒泉市绿色发展的新名片。</w:t>
      </w:r>
    </w:p>
    <w:p w:rsidR="002240D9" w:rsidRDefault="002240D9" w:rsidP="002240D9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月至</w:t>
      </w:r>
      <w:r>
        <w:t>9</w:t>
      </w:r>
      <w:r>
        <w:t>月，酒泉市能源经济运行呈现稳中向好态势，能源消费持续增长，能源结构不断优化。组织开展了新能源网源协调优化研究工作，着力推动电源、电网和消纳协调有序发展，提高新能源发展的质量和效益。组织召开了酒泉新能源基地高质量发展论坛，邀请全国行业顶尖院士专家对酒泉新能源基地未来发展</w:t>
      </w:r>
      <w:r>
        <w:t>“</w:t>
      </w:r>
      <w:r>
        <w:t>把脉问诊</w:t>
      </w:r>
      <w:r>
        <w:t>”</w:t>
      </w:r>
      <w:r>
        <w:t>，完成了《酒泉网源协调优化发展方案》专家评审。</w:t>
      </w:r>
    </w:p>
    <w:p w:rsidR="002240D9" w:rsidRDefault="002240D9" w:rsidP="002240D9">
      <w:pPr>
        <w:ind w:firstLineChars="200" w:firstLine="420"/>
      </w:pPr>
      <w:r>
        <w:rPr>
          <w:rFonts w:hint="eastAsia"/>
        </w:rPr>
        <w:t>在推进调峰火电、光热发电项目建设上，酒泉市做好常乐调峰火电一期</w:t>
      </w:r>
      <w:r>
        <w:t>2×100</w:t>
      </w:r>
      <w:r>
        <w:t>万千瓦工程建设跟踪保障服务工作，协调解决工程建设中的困难和问题。项目于</w:t>
      </w:r>
      <w:r>
        <w:t>3</w:t>
      </w:r>
      <w:r>
        <w:t>月</w:t>
      </w:r>
      <w:r>
        <w:t>20</w:t>
      </w:r>
      <w:r>
        <w:t>日复工建设，至</w:t>
      </w:r>
      <w:r>
        <w:t>9</w:t>
      </w:r>
      <w:r>
        <w:t>月底累计完成投资</w:t>
      </w:r>
      <w:r>
        <w:t>14.73</w:t>
      </w:r>
      <w:r>
        <w:t>亿元。全市首批</w:t>
      </w:r>
      <w:r>
        <w:t>8</w:t>
      </w:r>
      <w:r>
        <w:t>个光热发电示范项目中，敦煌首航、阿克塞甘肃光热、玉门鑫能等</w:t>
      </w:r>
      <w:r>
        <w:t>6</w:t>
      </w:r>
      <w:r>
        <w:t>个项目已全面开工建设。</w:t>
      </w:r>
      <w:r>
        <w:t>5.4</w:t>
      </w:r>
      <w:r>
        <w:t>万千瓦的风电平价上网示范项目前期工作有序推进。在</w:t>
      </w:r>
      <w:r>
        <w:t>330</w:t>
      </w:r>
      <w:r>
        <w:t>千伏及以下电网工程建设推进上，酒泉市</w:t>
      </w:r>
      <w:r>
        <w:t>330</w:t>
      </w:r>
      <w:r>
        <w:t>千伏金泉输变电工程开工建设，玉门东镇至老市区</w:t>
      </w:r>
      <w:r>
        <w:t>110</w:t>
      </w:r>
      <w:r>
        <w:t>千伏输电线路工程线路铁塔基础开挖与浇筑工程已完成，肃州区茅庵河</w:t>
      </w:r>
      <w:r>
        <w:t>110</w:t>
      </w:r>
      <w:r>
        <w:t>千伏输变电工程完成核准，敦格铁路电气化二期供电工程、阿克塞县甘肃光热</w:t>
      </w:r>
      <w:r>
        <w:t>110</w:t>
      </w:r>
      <w:r>
        <w:t>千伏送出工程正加紧建设。</w:t>
      </w:r>
    </w:p>
    <w:p w:rsidR="002240D9" w:rsidRDefault="002240D9" w:rsidP="002240D9">
      <w:pPr>
        <w:ind w:firstLineChars="200" w:firstLine="420"/>
      </w:pPr>
      <w:r>
        <w:rPr>
          <w:rFonts w:hint="eastAsia"/>
        </w:rPr>
        <w:t>在争取启动建设酒湖直流配套外送风光电项目上，目前已研究制定了酒泉风电基地二期二批部分项目启动方案，正在衔接落实具体送电事宜，在落实消纳市场的基础上，力争开工建设。积极协调解决</w:t>
      </w:r>
      <w:r>
        <w:t>2016</w:t>
      </w:r>
      <w:r>
        <w:t>年以来建成的光伏项目并网问题，</w:t>
      </w:r>
      <w:r>
        <w:t>2016</w:t>
      </w:r>
      <w:r>
        <w:t>年</w:t>
      </w:r>
      <w:r>
        <w:t>6</w:t>
      </w:r>
      <w:r>
        <w:t>月底集中临时并网的</w:t>
      </w:r>
      <w:r>
        <w:t>7</w:t>
      </w:r>
      <w:r>
        <w:t>个光伏发电项目共</w:t>
      </w:r>
      <w:r>
        <w:t>21.5</w:t>
      </w:r>
      <w:r>
        <w:t>万千瓦，已于今年</w:t>
      </w:r>
      <w:r>
        <w:t>5</w:t>
      </w:r>
      <w:r>
        <w:t>月</w:t>
      </w:r>
      <w:r>
        <w:t>1</w:t>
      </w:r>
      <w:r>
        <w:t>日正式并网发电；</w:t>
      </w:r>
      <w:r>
        <w:t>2017</w:t>
      </w:r>
      <w:r>
        <w:t>年</w:t>
      </w:r>
      <w:r>
        <w:t>6</w:t>
      </w:r>
      <w:r>
        <w:t>月底集中临时并网的金塔粤水电等</w:t>
      </w:r>
      <w:r>
        <w:t>25</w:t>
      </w:r>
      <w:r>
        <w:t>个光伏发电项目共</w:t>
      </w:r>
      <w:r>
        <w:t>41.5</w:t>
      </w:r>
      <w:r>
        <w:t>万千瓦，已于今年</w:t>
      </w:r>
      <w:r>
        <w:t>7</w:t>
      </w:r>
      <w:r>
        <w:t>月</w:t>
      </w:r>
      <w:r>
        <w:t>1</w:t>
      </w:r>
      <w:r>
        <w:t>日先行参与酒湖直流外送电交易，根据消纳条件落实情况适时参与省内电力平衡，正式调度发电。至</w:t>
      </w:r>
      <w:r>
        <w:t>9</w:t>
      </w:r>
      <w:r>
        <w:t>月底，酒湖工程外送电</w:t>
      </w:r>
      <w:r>
        <w:rPr>
          <w:rFonts w:hint="eastAsia"/>
        </w:rPr>
        <w:t>量达</w:t>
      </w:r>
      <w:r>
        <w:t>131.3</w:t>
      </w:r>
      <w:r>
        <w:t>亿千瓦时，预计全年外送电量可达</w:t>
      </w:r>
      <w:r>
        <w:t>200</w:t>
      </w:r>
      <w:r>
        <w:t>亿千瓦时以上。其中，新能源电量达</w:t>
      </w:r>
      <w:r>
        <w:t>80</w:t>
      </w:r>
      <w:r>
        <w:t>亿千瓦时以上。积极推进河西</w:t>
      </w:r>
      <w:r>
        <w:t>750</w:t>
      </w:r>
      <w:r>
        <w:t>千伏第三加强通道建设，计划于</w:t>
      </w:r>
      <w:r>
        <w:t>2019</w:t>
      </w:r>
      <w:r>
        <w:t>年底建成投运，建成后可将河西</w:t>
      </w:r>
      <w:r>
        <w:t>750</w:t>
      </w:r>
      <w:r>
        <w:t>千伏电网西向东输电能力由</w:t>
      </w:r>
      <w:r>
        <w:t>560</w:t>
      </w:r>
      <w:r>
        <w:t>万千瓦提高至</w:t>
      </w:r>
      <w:r>
        <w:t>800</w:t>
      </w:r>
      <w:r>
        <w:t>万千瓦，东向西输电能力由</w:t>
      </w:r>
      <w:r>
        <w:t>180</w:t>
      </w:r>
      <w:r>
        <w:t>万千瓦提高至</w:t>
      </w:r>
      <w:r>
        <w:t>600</w:t>
      </w:r>
      <w:r>
        <w:t>万千瓦，为酒湖直流持续平稳送电、消除新能源外送瓶颈提供重要支撑。</w:t>
      </w:r>
    </w:p>
    <w:p w:rsidR="002240D9" w:rsidRDefault="002240D9" w:rsidP="002240D9">
      <w:pPr>
        <w:ind w:firstLineChars="200" w:firstLine="420"/>
        <w:rPr>
          <w:rFonts w:hint="eastAsia"/>
        </w:rPr>
      </w:pPr>
      <w:r>
        <w:rPr>
          <w:rFonts w:hint="eastAsia"/>
        </w:rPr>
        <w:t>在做好供热、交通等领域的电能替代上，瓜州清洁取暖示范项目于</w:t>
      </w:r>
      <w:r>
        <w:t>2018</w:t>
      </w:r>
      <w:r>
        <w:t>年</w:t>
      </w:r>
      <w:r>
        <w:t>2</w:t>
      </w:r>
      <w:r>
        <w:t>月正式并网运行，供热面积达</w:t>
      </w:r>
      <w:r>
        <w:t>100</w:t>
      </w:r>
      <w:r>
        <w:t>万平方米，年消纳电量</w:t>
      </w:r>
      <w:r>
        <w:t>1.4</w:t>
      </w:r>
      <w:r>
        <w:t>亿千瓦时；金塔县清洁取暖工程全力推进，安装</w:t>
      </w:r>
      <w:r>
        <w:t>2</w:t>
      </w:r>
      <w:r>
        <w:t>台</w:t>
      </w:r>
      <w:r>
        <w:t>20</w:t>
      </w:r>
      <w:r>
        <w:t>兆瓦高压电极锅炉，供热面积达</w:t>
      </w:r>
      <w:r>
        <w:t>40</w:t>
      </w:r>
      <w:r>
        <w:t>万平方米，年消纳电量</w:t>
      </w:r>
      <w:r>
        <w:t>0.72</w:t>
      </w:r>
      <w:r>
        <w:t>亿千瓦时。至目前，全市实现清洁供热面积</w:t>
      </w:r>
      <w:r>
        <w:t>1197.74</w:t>
      </w:r>
      <w:r>
        <w:t>万平方米，占全市供热总面积的</w:t>
      </w:r>
      <w:r>
        <w:t>37.5%</w:t>
      </w:r>
      <w:r>
        <w:t>。以公共服务领域先行示范为突破口，着力建成低碳、快捷、舒适的绿色交通系统，</w:t>
      </w:r>
      <w:r>
        <w:t>2018</w:t>
      </w:r>
      <w:r>
        <w:t>年，酒泉市新增电动汽车</w:t>
      </w:r>
      <w:r>
        <w:t>300</w:t>
      </w:r>
      <w:r>
        <w:t>辆以上。敦煌高比例新能源示范城市创建工作有序开展，已改造替换</w:t>
      </w:r>
      <w:r>
        <w:t>128</w:t>
      </w:r>
      <w:r>
        <w:t>座燃</w:t>
      </w:r>
      <w:r>
        <w:rPr>
          <w:rFonts w:hint="eastAsia"/>
        </w:rPr>
        <w:t>煤锅炉，推广应用纯电动汽车</w:t>
      </w:r>
      <w:r>
        <w:t>260</w:t>
      </w:r>
      <w:r>
        <w:t>辆，配套建成拥有</w:t>
      </w:r>
      <w:r>
        <w:t>266</w:t>
      </w:r>
      <w:r>
        <w:t>个直流充电终端设备的充电中心</w:t>
      </w:r>
      <w:r>
        <w:t>1</w:t>
      </w:r>
      <w:r>
        <w:t>个，城市公交全部采用新能源汽车。全市用电需求保持快速增长态势，今年</w:t>
      </w:r>
      <w:r>
        <w:t>1</w:t>
      </w:r>
      <w:r>
        <w:t>月至</w:t>
      </w:r>
      <w:r>
        <w:t>9</w:t>
      </w:r>
      <w:r>
        <w:t>月用电量达</w:t>
      </w:r>
      <w:r>
        <w:t>49.8</w:t>
      </w:r>
      <w:r>
        <w:t>亿千瓦时，同比增长</w:t>
      </w:r>
      <w:r>
        <w:t>17.9%</w:t>
      </w:r>
      <w:r>
        <w:t>。陈思侠</w:t>
      </w:r>
    </w:p>
    <w:p w:rsidR="002240D9" w:rsidRDefault="002240D9" w:rsidP="002240D9">
      <w:pPr>
        <w:ind w:firstLineChars="200" w:firstLine="420"/>
        <w:jc w:val="right"/>
        <w:rPr>
          <w:rFonts w:hint="eastAsia"/>
        </w:rPr>
      </w:pPr>
      <w:r w:rsidRPr="0070220F">
        <w:rPr>
          <w:rFonts w:hint="eastAsia"/>
        </w:rPr>
        <w:t>酒泉日报</w:t>
      </w:r>
      <w:r>
        <w:t>2018-11-29</w:t>
      </w:r>
    </w:p>
    <w:p w:rsidR="002240D9" w:rsidRDefault="002240D9" w:rsidP="0064317F">
      <w:pPr>
        <w:sectPr w:rsidR="002240D9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A7009" w:rsidRDefault="001A7009"/>
    <w:sectPr w:rsidR="001A70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40D9"/>
    <w:rsid w:val="001A7009"/>
    <w:rsid w:val="00224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240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240D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240D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