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71F24" w:rsidRDefault="00E71F24" w:rsidP="007A7BB9">
      <w:pPr>
        <w:pStyle w:val="1"/>
        <w:rPr>
          <w:rFonts w:hint="eastAsia"/>
        </w:rPr>
      </w:pPr>
      <w:r w:rsidRPr="007A7BB9">
        <w:rPr>
          <w:rFonts w:hint="eastAsia"/>
        </w:rPr>
        <w:t>推进智慧城市建设已成共识，浙江如何借鉴新加坡经验</w:t>
      </w:r>
    </w:p>
    <w:p w:rsidR="00E71F24" w:rsidRDefault="00E71F24" w:rsidP="00E71F24">
      <w:pPr>
        <w:ind w:firstLineChars="200" w:firstLine="420"/>
      </w:pPr>
      <w:r>
        <w:rPr>
          <w:rFonts w:hint="eastAsia"/>
        </w:rPr>
        <w:t>推进智慧城市建设已成共识，浙江如何借鉴新加坡经验</w:t>
      </w:r>
    </w:p>
    <w:p w:rsidR="00E71F24" w:rsidRDefault="00E71F24" w:rsidP="00E71F24">
      <w:pPr>
        <w:ind w:firstLineChars="200" w:firstLine="420"/>
      </w:pPr>
      <w:r>
        <w:rPr>
          <w:rFonts w:hint="eastAsia"/>
        </w:rPr>
        <w:t>杭州正处在“后峰会、前亚运”的重大历史机遇期，数字经济已成为杭州创新发展的新引擎，其规模已占到杭州经济总量</w:t>
      </w:r>
      <w:r>
        <w:t>25%</w:t>
      </w:r>
      <w:r>
        <w:t>以上，对经济增长的贡献率超过了</w:t>
      </w:r>
      <w:r>
        <w:t>50%</w:t>
      </w:r>
      <w:r>
        <w:t>。</w:t>
      </w:r>
    </w:p>
    <w:p w:rsidR="00E71F24" w:rsidRDefault="00E71F24" w:rsidP="00E71F24">
      <w:pPr>
        <w:ind w:firstLineChars="200" w:firstLine="420"/>
      </w:pPr>
      <w:r>
        <w:t>12</w:t>
      </w:r>
      <w:r>
        <w:t>月</w:t>
      </w:r>
      <w:r>
        <w:t>11</w:t>
      </w:r>
      <w:r>
        <w:t>日，在</w:t>
      </w:r>
      <w:r>
        <w:t>“</w:t>
      </w:r>
      <w:r>
        <w:t>中新合作</w:t>
      </w:r>
      <w:r>
        <w:t>:</w:t>
      </w:r>
      <w:r>
        <w:t>构筑大数据时代的未来城市</w:t>
      </w:r>
      <w:r>
        <w:t>”</w:t>
      </w:r>
      <w:r>
        <w:t>论坛上，杭州市人民政府副市长谢双成表达了上述观点。</w:t>
      </w:r>
    </w:p>
    <w:p w:rsidR="00E71F24" w:rsidRDefault="00E71F24" w:rsidP="00E71F24">
      <w:pPr>
        <w:ind w:firstLineChars="200" w:firstLine="420"/>
      </w:pPr>
      <w:r>
        <w:rPr>
          <w:rFonts w:hint="eastAsia"/>
        </w:rPr>
        <w:t>浙江把数字经济作为“一号工程”来抓，已将未来社区、数字经济、城市有机更新等确立为重点工作。</w:t>
      </w:r>
    </w:p>
    <w:p w:rsidR="00E71F24" w:rsidRDefault="00E71F24" w:rsidP="00E71F24">
      <w:pPr>
        <w:ind w:firstLineChars="200" w:firstLine="420"/>
      </w:pPr>
      <w:r>
        <w:rPr>
          <w:rFonts w:hint="eastAsia"/>
        </w:rPr>
        <w:t>今年</w:t>
      </w:r>
      <w:r>
        <w:t>8</w:t>
      </w:r>
      <w:r>
        <w:t>月，浙江省省长袁家军率团访问新加坡。他在会谈时指出，新加坡国土面积虽小，却把自身优势发挥到了极致，把许多大事都做到了精致，特别是在社会治理、数字经济、智慧政务、绿色发展等方面拥有很多先进技术和成功经验，值得浙江学习。</w:t>
      </w:r>
    </w:p>
    <w:p w:rsidR="00E71F24" w:rsidRDefault="00E71F24" w:rsidP="00E71F24">
      <w:pPr>
        <w:ind w:firstLineChars="200" w:firstLine="420"/>
      </w:pPr>
      <w:r>
        <w:rPr>
          <w:rFonts w:hint="eastAsia"/>
        </w:rPr>
        <w:t>在</w:t>
      </w:r>
      <w:r>
        <w:t>11</w:t>
      </w:r>
      <w:r>
        <w:t>日的论坛上，浙江省商务厅副厅长房立群称，新加坡在产学研一体化、产城融合发展等方面的丰富经验，希望两地深化交流合作，将国际先进的运营管理经验用到浙江，实现浙江在智慧城市建设方面取得更多创新突破。</w:t>
      </w:r>
    </w:p>
    <w:p w:rsidR="00E71F24" w:rsidRDefault="00E71F24" w:rsidP="00E71F24">
      <w:pPr>
        <w:ind w:firstLineChars="200" w:firstLine="420"/>
      </w:pPr>
      <w:r>
        <w:rPr>
          <w:rFonts w:hint="eastAsia"/>
        </w:rPr>
        <w:t>新加坡企业发展局基础设施业务司长何贤伟提到，新加坡最近成立了基础设施亚洲办公室，在支持“一带一路”等全球倡议方面作出了突出贡献。他认为，新加坡与浙江在推动智慧城市方面有着共通的先进性，未来应加强协作，借助彼此在社会治理、技术使用、城市管理方面的优势，助推全球更多城市可持续发展。</w:t>
      </w:r>
    </w:p>
    <w:p w:rsidR="00E71F24" w:rsidRDefault="00E71F24" w:rsidP="00E71F24">
      <w:pPr>
        <w:ind w:firstLineChars="200" w:firstLine="420"/>
      </w:pPr>
      <w:r>
        <w:rPr>
          <w:rFonts w:hint="eastAsia"/>
        </w:rPr>
        <w:t>智慧城市正是数字经济与城市的创造性融合。十年前，</w:t>
      </w:r>
      <w:r>
        <w:t>IBM</w:t>
      </w:r>
      <w:r>
        <w:t>在美国率先提出</w:t>
      </w:r>
      <w:r>
        <w:t>“</w:t>
      </w:r>
      <w:r>
        <w:t>智慧城市</w:t>
      </w:r>
      <w:r>
        <w:t>”</w:t>
      </w:r>
      <w:r>
        <w:t>这一概念。十年后，</w:t>
      </w:r>
      <w:r>
        <w:t>“</w:t>
      </w:r>
      <w:r>
        <w:t>智慧城市</w:t>
      </w:r>
      <w:r>
        <w:t>”</w:t>
      </w:r>
      <w:r>
        <w:t>在中国发展得如火如荼。</w:t>
      </w:r>
    </w:p>
    <w:p w:rsidR="00E71F24" w:rsidRDefault="00E71F24" w:rsidP="00E71F24">
      <w:pPr>
        <w:ind w:firstLineChars="200" w:firstLine="420"/>
      </w:pPr>
      <w:r>
        <w:rPr>
          <w:rFonts w:hint="eastAsia"/>
        </w:rPr>
        <w:t>中国自</w:t>
      </w:r>
      <w:r>
        <w:t>2012</w:t>
      </w:r>
      <w:r>
        <w:t>年正式启动国家智慧城市试点，</w:t>
      </w:r>
      <w:r>
        <w:t>2014</w:t>
      </w:r>
      <w:r>
        <w:t>年首次将智慧城市建设引入国家战略规划。当下，推进智慧城市建设已成为共识，如何开展具体实践成为关键。</w:t>
      </w:r>
    </w:p>
    <w:p w:rsidR="00E71F24" w:rsidRDefault="00E71F24" w:rsidP="00E71F24">
      <w:pPr>
        <w:ind w:firstLineChars="200" w:firstLine="420"/>
      </w:pPr>
      <w:r>
        <w:rPr>
          <w:rFonts w:hint="eastAsia"/>
        </w:rPr>
        <w:t>在未来城市探索领域的开发成果实践分享中，普洛斯资产中国区联席总裁赵明琪提到，在中国，购物有很大一部分用的是手机，而不是跑去商场，商场越来越变成一个体验中心。但所有的线上消费，背后离不开强大高效的物流网络支撑，否则无法实现新零售的循环。过去五年当中，每年的快递量复合增长率是</w:t>
      </w:r>
      <w:r>
        <w:t>32%</w:t>
      </w:r>
      <w:r>
        <w:t>，给整个行业带来了巨大的挑战。</w:t>
      </w:r>
    </w:p>
    <w:p w:rsidR="00E71F24" w:rsidRDefault="00E71F24" w:rsidP="00E71F24">
      <w:pPr>
        <w:ind w:firstLineChars="200" w:firstLine="420"/>
      </w:pPr>
      <w:r>
        <w:rPr>
          <w:rFonts w:hint="eastAsia"/>
        </w:rPr>
        <w:t>她说，挑战不单单是需要很多仓库、很多快递小哥这么简单，给城市的土地资源、能耗、人工消耗都带来了很大的挑战，这亟待物业升级，以及技术革新。物流行业是最需要大数据支撑的一个行业。对物流公司来说，最大的成本不是仓库的租金，而是运费、汽油费以及人工。一个物流公司</w:t>
      </w:r>
      <w:r>
        <w:t>30%</w:t>
      </w:r>
      <w:r>
        <w:t>以上的成本是汽油费，</w:t>
      </w:r>
      <w:r>
        <w:t>30%</w:t>
      </w:r>
      <w:r>
        <w:t>的成本是人工，其次才是管理成本，可能仓库只占</w:t>
      </w:r>
      <w:r>
        <w:t>4%</w:t>
      </w:r>
      <w:r>
        <w:t>到</w:t>
      </w:r>
      <w:r>
        <w:t>5%</w:t>
      </w:r>
      <w:r>
        <w:t>的成本。</w:t>
      </w:r>
    </w:p>
    <w:p w:rsidR="00E71F24" w:rsidRDefault="00E71F24" w:rsidP="00E71F24">
      <w:pPr>
        <w:ind w:firstLineChars="200" w:firstLine="420"/>
      </w:pPr>
      <w:r>
        <w:rPr>
          <w:rFonts w:hint="eastAsia"/>
        </w:rPr>
        <w:t>正因此，普洛斯大量尝试和布局机器人</w:t>
      </w:r>
      <w:r>
        <w:t>(14.000, 0.06, 0.43%)</w:t>
      </w:r>
      <w:r>
        <w:t>智慧分拣、客车无人驾驶、城配过程中使用新能源汽车以及仓储物流和供应链的数据科技。</w:t>
      </w:r>
    </w:p>
    <w:p w:rsidR="00E71F24" w:rsidRDefault="00E71F24" w:rsidP="00E71F24">
      <w:pPr>
        <w:ind w:firstLineChars="200" w:firstLine="420"/>
      </w:pPr>
      <w:r>
        <w:rPr>
          <w:rFonts w:hint="eastAsia"/>
        </w:rPr>
        <w:t>杭州数梦工场科技有限公司副总裁孙晖以新加坡经验为例，指出智慧城市不仅应着眼产业的角度，还需从经验和制度化建设的角度着手，推动传统的单点智能走向智慧的整体协同。</w:t>
      </w:r>
    </w:p>
    <w:p w:rsidR="00E71F24" w:rsidRDefault="00E71F24" w:rsidP="00E71F24">
      <w:pPr>
        <w:ind w:firstLineChars="200" w:firstLine="420"/>
        <w:rPr>
          <w:rFonts w:hint="eastAsia"/>
        </w:rPr>
      </w:pPr>
      <w:r>
        <w:rPr>
          <w:rFonts w:hint="eastAsia"/>
        </w:rPr>
        <w:t>面对智慧城市的可持续发展，他建议：数据应成为城市基础设施，实现城市数据资源有效汇集与共享；数据大脑应成为城市创新平台，将应用场景开放，形成城市联合实验室；政府、企业设立联合共创机制，探索形成数据生态体系；建立起数据防护体系与监管体系，切实维护数据安全。</w:t>
      </w:r>
    </w:p>
    <w:p w:rsidR="00E71F24" w:rsidRDefault="00E71F24" w:rsidP="00E71F24">
      <w:pPr>
        <w:ind w:firstLineChars="200" w:firstLine="420"/>
        <w:jc w:val="right"/>
        <w:rPr>
          <w:rFonts w:hint="eastAsia"/>
        </w:rPr>
      </w:pPr>
      <w:r w:rsidRPr="005D3BDF">
        <w:rPr>
          <w:rFonts w:hint="eastAsia"/>
        </w:rPr>
        <w:t>第一财经</w:t>
      </w:r>
      <w:r>
        <w:rPr>
          <w:rFonts w:hint="eastAsia"/>
        </w:rPr>
        <w:t>2018-12-12</w:t>
      </w:r>
    </w:p>
    <w:p w:rsidR="00E71F24" w:rsidRDefault="00E71F24" w:rsidP="00235DF0">
      <w:pPr>
        <w:sectPr w:rsidR="00E71F24" w:rsidSect="00235DF0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F92F11" w:rsidRDefault="00F92F11"/>
    <w:sectPr w:rsidR="00F92F1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E71F24"/>
    <w:rsid w:val="00E71F24"/>
    <w:rsid w:val="00F92F1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E71F24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E71F24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E71F24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201</Words>
  <Characters>1151</Characters>
  <Application>Microsoft Office Word</Application>
  <DocSecurity>0</DocSecurity>
  <Lines>9</Lines>
  <Paragraphs>2</Paragraphs>
  <ScaleCrop>false</ScaleCrop>
  <Company/>
  <LinksUpToDate>false</LinksUpToDate>
  <CharactersWithSpaces>1350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2022-06-09T03:23:00Z</dcterms:created>
</cp:coreProperties>
</file>