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79D2" w:rsidRDefault="004779D2" w:rsidP="00B22C21">
      <w:pPr>
        <w:pStyle w:val="1"/>
        <w:spacing w:line="245" w:lineRule="auto"/>
      </w:pPr>
      <w:r w:rsidRPr="00D90005">
        <w:rPr>
          <w:rFonts w:hint="eastAsia"/>
        </w:rPr>
        <w:t>淮北：全力推动工业高质量发展</w:t>
      </w:r>
    </w:p>
    <w:p w:rsidR="004779D2" w:rsidRDefault="004779D2" w:rsidP="004779D2">
      <w:pPr>
        <w:spacing w:line="245" w:lineRule="auto"/>
        <w:ind w:firstLineChars="200" w:firstLine="420"/>
        <w:jc w:val="left"/>
      </w:pPr>
      <w:r>
        <w:t>2022</w:t>
      </w:r>
      <w:r>
        <w:t>年，市经济和信息化局深入贯彻十九届六中全会精神、全国</w:t>
      </w:r>
      <w:r>
        <w:t>“</w:t>
      </w:r>
      <w:r>
        <w:t>两会</w:t>
      </w:r>
      <w:r>
        <w:t>”</w:t>
      </w:r>
      <w:r>
        <w:t>精神以及省、市党代会精神，完整、准确、全面贯彻新发展理念，聚焦提升</w:t>
      </w:r>
      <w:r>
        <w:t>“</w:t>
      </w:r>
      <w:r>
        <w:t>五群十链</w:t>
      </w:r>
      <w:r>
        <w:t>”</w:t>
      </w:r>
      <w:r>
        <w:t>产业发展水平，强化调度稳增长，抓实项目稳投资，精准施策稳群链，改革创新稳支撑，靠前服务稳信心。确保全年规模以上工业增加值同比增长</w:t>
      </w:r>
      <w:r>
        <w:t>9%</w:t>
      </w:r>
      <w:r>
        <w:t>以上，力争</w:t>
      </w:r>
      <w:r>
        <w:t>11%</w:t>
      </w:r>
      <w:r>
        <w:t>；工业投资、技术改造投资同比均增长</w:t>
      </w:r>
      <w:r>
        <w:t>10%</w:t>
      </w:r>
      <w:r>
        <w:t>，新增规模以上工业企业</w:t>
      </w:r>
      <w:r>
        <w:t>100</w:t>
      </w:r>
      <w:r>
        <w:t>家以上，效益指标保持平稳增长，制造业增加值占</w:t>
      </w:r>
      <w:r>
        <w:t>GDP</w:t>
      </w:r>
      <w:r>
        <w:t>比重稳中趋升。</w:t>
      </w:r>
    </w:p>
    <w:p w:rsidR="004779D2" w:rsidRDefault="004779D2" w:rsidP="004779D2">
      <w:pPr>
        <w:spacing w:line="245" w:lineRule="auto"/>
        <w:ind w:firstLineChars="200" w:firstLine="420"/>
        <w:jc w:val="left"/>
      </w:pPr>
      <w:r>
        <w:t>市经信局聚焦规模以上工业增加值、工业（技改）投资、新增规上企业等主要指标，做好预期目标分解工作，提前谋划落实节后企业复工复产，重点盯住增、存两量</w:t>
      </w:r>
      <w:r>
        <w:t>566</w:t>
      </w:r>
      <w:r>
        <w:t>个经济增长点，全力实现</w:t>
      </w:r>
      <w:r>
        <w:t>“</w:t>
      </w:r>
      <w:r>
        <w:t>开门红</w:t>
      </w:r>
      <w:r>
        <w:t>”</w:t>
      </w:r>
      <w:r>
        <w:t>，把握全年主动权。压实县区责任，以月保季、以季保年，确保工业经济平稳运行，实现年度主要指标预期。</w:t>
      </w:r>
    </w:p>
    <w:p w:rsidR="004779D2" w:rsidRDefault="004779D2" w:rsidP="004779D2">
      <w:pPr>
        <w:spacing w:line="245" w:lineRule="auto"/>
        <w:ind w:firstLineChars="200" w:firstLine="420"/>
        <w:jc w:val="left"/>
      </w:pPr>
      <w:r>
        <w:t>抓住沪苏浙城市结对合作帮扶皖北城市重大机遇，市经信局跟进服务龙头企业与徐工集团产业双向合作项目，重点推动国家级工程机械重点实验场等相关项目尽快落地，在淮布局农业机械、环保装备、新能源叉车等新兴产业类项目，未来</w:t>
      </w:r>
      <w:r>
        <w:t>2</w:t>
      </w:r>
      <w:r>
        <w:t>至</w:t>
      </w:r>
      <w:r>
        <w:t>3</w:t>
      </w:r>
      <w:r>
        <w:t>年实现年产值不低于</w:t>
      </w:r>
      <w:r>
        <w:t>100</w:t>
      </w:r>
      <w:r>
        <w:t>亿元。组织实施好年度工业投资导向计划项目，挂图作战、照单施工，推动雨佳板业等超</w:t>
      </w:r>
      <w:r>
        <w:t>10</w:t>
      </w:r>
      <w:r>
        <w:t>亿元项目竣工投产，海石花新材料等超</w:t>
      </w:r>
      <w:r>
        <w:t>5</w:t>
      </w:r>
      <w:r>
        <w:t>亿元项目开工建设。实施存量企业新一轮技改，重点推进安徽矿机等</w:t>
      </w:r>
      <w:r>
        <w:t>50</w:t>
      </w:r>
      <w:r>
        <w:t>家企业实施智能化、绿色化改造和</w:t>
      </w:r>
      <w:r>
        <w:t>“</w:t>
      </w:r>
      <w:r>
        <w:t>零增地</w:t>
      </w:r>
      <w:r>
        <w:t>”</w:t>
      </w:r>
      <w:r>
        <w:t>技改，推广应用工业机器人或智能装备</w:t>
      </w:r>
      <w:r>
        <w:t>100</w:t>
      </w:r>
      <w:r>
        <w:t>台套以</w:t>
      </w:r>
      <w:r>
        <w:rPr>
          <w:rFonts w:hint="eastAsia"/>
        </w:rPr>
        <w:t>上。大力推动建材、化工、纺织服装等高耗能行业绿色化改造，加快提升产业绿色发展水平。</w:t>
      </w:r>
    </w:p>
    <w:p w:rsidR="004779D2" w:rsidRDefault="004779D2" w:rsidP="004779D2">
      <w:pPr>
        <w:spacing w:line="245" w:lineRule="auto"/>
        <w:ind w:firstLineChars="200" w:firstLine="420"/>
        <w:jc w:val="left"/>
      </w:pPr>
      <w:r>
        <w:t>“</w:t>
      </w:r>
      <w:r>
        <w:t>五群十链</w:t>
      </w:r>
      <w:r>
        <w:t>”</w:t>
      </w:r>
      <w:r>
        <w:t>是我市实施工业强市战略的重要抓手。市经信局发挥</w:t>
      </w:r>
      <w:r>
        <w:t>“</w:t>
      </w:r>
      <w:r>
        <w:t>十四五</w:t>
      </w:r>
      <w:r>
        <w:t>”</w:t>
      </w:r>
      <w:r>
        <w:t>工业发展规划引领作用，健全</w:t>
      </w:r>
      <w:r>
        <w:t>“</w:t>
      </w:r>
      <w:r>
        <w:t>五群十链</w:t>
      </w:r>
      <w:r>
        <w:t>”</w:t>
      </w:r>
      <w:r>
        <w:t>推进机制，分链成立工作推进专班，深度谋划生成一批延链补链强链项目，推动产业链精准招商、行业协会招商，力争新签落地一批、开工在建一批。对接浙江大学、中科院等大院大所推进政产学研合作，推进创建制造业和产业创新中心等平台，助推产业链上企业技术升级。力争</w:t>
      </w:r>
      <w:r>
        <w:t>“</w:t>
      </w:r>
      <w:r>
        <w:t>五群</w:t>
      </w:r>
      <w:r>
        <w:t>”“</w:t>
      </w:r>
      <w:r>
        <w:t>十链</w:t>
      </w:r>
      <w:r>
        <w:t>”</w:t>
      </w:r>
      <w:r>
        <w:t>产业产值分别增长</w:t>
      </w:r>
      <w:r>
        <w:t>15%</w:t>
      </w:r>
      <w:r>
        <w:t>和</w:t>
      </w:r>
      <w:r>
        <w:t>25%</w:t>
      </w:r>
      <w:r>
        <w:t>以上；新材料和精细化工、绿色食品和医药健康、高端装备制造</w:t>
      </w:r>
      <w:r>
        <w:t>3</w:t>
      </w:r>
      <w:r>
        <w:t>个主导产业增加值增长</w:t>
      </w:r>
      <w:r>
        <w:t>25%</w:t>
      </w:r>
      <w:r>
        <w:t>左右。</w:t>
      </w:r>
    </w:p>
    <w:p w:rsidR="004779D2" w:rsidRDefault="004779D2" w:rsidP="004779D2">
      <w:pPr>
        <w:spacing w:line="245" w:lineRule="auto"/>
        <w:ind w:firstLineChars="200" w:firstLine="420"/>
        <w:jc w:val="left"/>
      </w:pPr>
      <w:r>
        <w:t>紧盯改革创新任务落实，</w:t>
      </w:r>
      <w:r>
        <w:t>2022</w:t>
      </w:r>
      <w:r>
        <w:t>年，我市将内选不超过</w:t>
      </w:r>
      <w:r>
        <w:t>60</w:t>
      </w:r>
      <w:r>
        <w:t>家持续投资意愿较强、成长性较好的制造业企业作为培育对象，重点推动企业技改拓链、赋能升级、兼并重组，分类培育</w:t>
      </w:r>
      <w:r>
        <w:t>“</w:t>
      </w:r>
      <w:r>
        <w:t>群主</w:t>
      </w:r>
      <w:r>
        <w:t>”“</w:t>
      </w:r>
      <w:r>
        <w:t>链主</w:t>
      </w:r>
      <w:r>
        <w:t>”</w:t>
      </w:r>
      <w:r>
        <w:t>企业和专精特新</w:t>
      </w:r>
      <w:r>
        <w:t>“</w:t>
      </w:r>
      <w:r>
        <w:t>小巨人</w:t>
      </w:r>
      <w:r>
        <w:t>”</w:t>
      </w:r>
      <w:r>
        <w:t>、</w:t>
      </w:r>
      <w:r>
        <w:t>“</w:t>
      </w:r>
      <w:r>
        <w:t>单项冠军</w:t>
      </w:r>
      <w:r>
        <w:t>”</w:t>
      </w:r>
      <w:r>
        <w:t>企业。开展规上企业亩均效益评价，推动企业转型升级、制造业高质量发展。实施工业互联网发展三年行动计划，新增制造业企业上云</w:t>
      </w:r>
      <w:r>
        <w:t>100</w:t>
      </w:r>
      <w:r>
        <w:t>家，培育企业级工业互联网平台</w:t>
      </w:r>
      <w:r>
        <w:t>5</w:t>
      </w:r>
      <w:r>
        <w:t>家，打造</w:t>
      </w:r>
      <w:r>
        <w:t>“5G+</w:t>
      </w:r>
      <w:r>
        <w:t>工业互联网</w:t>
      </w:r>
      <w:r>
        <w:t>”</w:t>
      </w:r>
      <w:r>
        <w:t>应用案例</w:t>
      </w:r>
      <w:r>
        <w:t>5</w:t>
      </w:r>
      <w:r>
        <w:t>个。</w:t>
      </w:r>
    </w:p>
    <w:p w:rsidR="004779D2" w:rsidRDefault="004779D2" w:rsidP="004779D2">
      <w:pPr>
        <w:spacing w:line="245" w:lineRule="auto"/>
        <w:ind w:firstLineChars="200" w:firstLine="420"/>
        <w:jc w:val="left"/>
      </w:pPr>
      <w:r>
        <w:t>市经信局常态化举办企业家沙龙等亲商活动，发挥行业协会作用，增强政企交流、企企合作。常态化、多形式开展银企、科企、供需对接活动，</w:t>
      </w:r>
      <w:r>
        <w:t>“</w:t>
      </w:r>
      <w:r>
        <w:t>企业吹哨、部门报到</w:t>
      </w:r>
      <w:r>
        <w:t>”</w:t>
      </w:r>
      <w:r>
        <w:t>，及时解决企业发展中存在的问题。加大减税降费、降本减负、民营经济</w:t>
      </w:r>
      <w:r>
        <w:t>“30</w:t>
      </w:r>
      <w:r>
        <w:t>条</w:t>
      </w:r>
      <w:r>
        <w:t>”</w:t>
      </w:r>
      <w:r>
        <w:t>等惠企暖企政策落实力度，推动涉企奖补政策资金</w:t>
      </w:r>
      <w:r>
        <w:t>“</w:t>
      </w:r>
      <w:r>
        <w:t>即报即审即兑</w:t>
      </w:r>
      <w:r>
        <w:t>”</w:t>
      </w:r>
      <w:r>
        <w:t>扩面直达，以</w:t>
      </w:r>
      <w:r>
        <w:t>“</w:t>
      </w:r>
      <w:r>
        <w:t>真情实意</w:t>
      </w:r>
      <w:r>
        <w:t>”</w:t>
      </w:r>
      <w:r>
        <w:t>和</w:t>
      </w:r>
      <w:r>
        <w:t>“</w:t>
      </w:r>
      <w:r>
        <w:t>真金白银</w:t>
      </w:r>
      <w:r>
        <w:t>”</w:t>
      </w:r>
      <w:r>
        <w:t>稳定企业信心。</w:t>
      </w:r>
    </w:p>
    <w:p w:rsidR="004779D2" w:rsidRDefault="004779D2" w:rsidP="004779D2">
      <w:pPr>
        <w:spacing w:line="245" w:lineRule="auto"/>
        <w:ind w:firstLineChars="200" w:firstLine="420"/>
        <w:jc w:val="right"/>
      </w:pPr>
      <w:r w:rsidRPr="00D90005">
        <w:rPr>
          <w:rFonts w:hint="eastAsia"/>
        </w:rPr>
        <w:t>淮北新闻网</w:t>
      </w:r>
      <w:r>
        <w:rPr>
          <w:rFonts w:hint="eastAsia"/>
        </w:rPr>
        <w:t>2022-4-11</w:t>
      </w:r>
    </w:p>
    <w:p w:rsidR="004779D2" w:rsidRDefault="004779D2" w:rsidP="00CF61FE">
      <w:pPr>
        <w:sectPr w:rsidR="004779D2" w:rsidSect="00CF61F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A66AC" w:rsidRDefault="009A66AC"/>
    <w:sectPr w:rsidR="009A66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79D2"/>
    <w:rsid w:val="004779D2"/>
    <w:rsid w:val="009A66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779D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779D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1106</Characters>
  <Application>Microsoft Office Word</Application>
  <DocSecurity>0</DocSecurity>
  <Lines>9</Lines>
  <Paragraphs>2</Paragraphs>
  <ScaleCrop>false</ScaleCrop>
  <Company>Microsoft</Company>
  <LinksUpToDate>false</LinksUpToDate>
  <CharactersWithSpaces>1298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2022-06-01T12:15:00Z</dcterms:created>
</cp:coreProperties>
</file>