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5D1" w:rsidRDefault="005225D1" w:rsidP="000F48AC">
      <w:pPr>
        <w:pStyle w:val="1"/>
      </w:pPr>
      <w:bookmarkStart w:id="0" w:name="_Toc98754972"/>
      <w:bookmarkStart w:id="1" w:name="_Toc105007524"/>
      <w:r w:rsidRPr="002D5158">
        <w:rPr>
          <w:rFonts w:hint="eastAsia"/>
        </w:rPr>
        <w:t>合肥：工业投资实现“开门红”</w:t>
      </w:r>
      <w:bookmarkEnd w:id="0"/>
      <w:bookmarkEnd w:id="1"/>
    </w:p>
    <w:p w:rsidR="005225D1" w:rsidRDefault="005225D1" w:rsidP="005225D1">
      <w:pPr>
        <w:spacing w:line="245" w:lineRule="auto"/>
        <w:ind w:firstLineChars="200" w:firstLine="420"/>
        <w:jc w:val="left"/>
      </w:pPr>
      <w:r>
        <w:rPr>
          <w:rFonts w:hint="eastAsia"/>
        </w:rPr>
        <w:t>从市经信局获悉，今年</w:t>
      </w:r>
      <w:r>
        <w:t>1</w:t>
      </w:r>
      <w:r>
        <w:t>～</w:t>
      </w:r>
      <w:r>
        <w:t>2</w:t>
      </w:r>
      <w:r>
        <w:t>月，全市工业投资同比增长</w:t>
      </w:r>
      <w:r>
        <w:t>60.4%</w:t>
      </w:r>
      <w:r>
        <w:t>，其中技改投资同比增长</w:t>
      </w:r>
      <w:r>
        <w:t>82.7%</w:t>
      </w:r>
      <w:r>
        <w:t>。工业投资占全市固定资产投资比重为</w:t>
      </w:r>
      <w:r>
        <w:t>29.8%</w:t>
      </w:r>
      <w:r>
        <w:t>，较去年底提升</w:t>
      </w:r>
      <w:r>
        <w:t>5.2</w:t>
      </w:r>
      <w:r>
        <w:t>个百分点，拉动全市固定资产投资增长</w:t>
      </w:r>
      <w:r>
        <w:t>12.4</w:t>
      </w:r>
      <w:r>
        <w:t>个百分点，对全市固定资产投资增长贡献达</w:t>
      </w:r>
      <w:r>
        <w:t>113.9%</w:t>
      </w:r>
      <w:r>
        <w:t>。</w:t>
      </w:r>
    </w:p>
    <w:p w:rsidR="005225D1" w:rsidRDefault="005225D1" w:rsidP="005225D1">
      <w:pPr>
        <w:spacing w:line="245" w:lineRule="auto"/>
        <w:ind w:firstLineChars="200" w:firstLine="420"/>
        <w:jc w:val="left"/>
      </w:pPr>
      <w:r>
        <w:t>看项目：快马加鞭推进，早开工早投产早见效</w:t>
      </w:r>
    </w:p>
    <w:p w:rsidR="005225D1" w:rsidRDefault="005225D1" w:rsidP="005225D1">
      <w:pPr>
        <w:spacing w:line="245" w:lineRule="auto"/>
        <w:ind w:firstLineChars="200" w:firstLine="420"/>
        <w:jc w:val="left"/>
      </w:pPr>
      <w:r>
        <w:t>走进位于合肥循环经济示范园的安徽晶科能源有限公司年产</w:t>
      </w:r>
      <w:r>
        <w:t>16GW</w:t>
      </w:r>
      <w:r>
        <w:t>高效太阳能电池片生产基地，一边是刚刚投产的一期项目正在抓紧生产，一边是二期项目建设正紧锣密鼓推进。</w:t>
      </w:r>
      <w:r>
        <w:t>“</w:t>
      </w:r>
      <w:r>
        <w:t>自</w:t>
      </w:r>
      <w:r>
        <w:t>1</w:t>
      </w:r>
      <w:r>
        <w:t>月</w:t>
      </w:r>
      <w:r>
        <w:t>8</w:t>
      </w:r>
      <w:r>
        <w:t>日以来，一期项目已经投产了</w:t>
      </w:r>
      <w:r>
        <w:t>10</w:t>
      </w:r>
      <w:r>
        <w:t>条产线，剩下的产线也会在本月底结束调试，</w:t>
      </w:r>
      <w:r>
        <w:t>4</w:t>
      </w:r>
      <w:r>
        <w:t>月下旬可以达到满产条件。</w:t>
      </w:r>
      <w:r>
        <w:t>”</w:t>
      </w:r>
      <w:r>
        <w:t>安徽晶科能源有限公司公共关系总监蔡庆兵介绍。</w:t>
      </w:r>
    </w:p>
    <w:p w:rsidR="005225D1" w:rsidRDefault="005225D1" w:rsidP="005225D1">
      <w:pPr>
        <w:spacing w:line="245" w:lineRule="auto"/>
        <w:ind w:firstLineChars="200" w:firstLine="420"/>
        <w:jc w:val="left"/>
      </w:pPr>
      <w:r>
        <w:t>据了解，该项目总投资约</w:t>
      </w:r>
      <w:r>
        <w:t>100</w:t>
      </w:r>
      <w:r>
        <w:t>亿元，占地面积</w:t>
      </w:r>
      <w:r>
        <w:t>457</w:t>
      </w:r>
      <w:r>
        <w:t>亩，分两期实施，其中一期总投资</w:t>
      </w:r>
      <w:r>
        <w:t>50</w:t>
      </w:r>
      <w:r>
        <w:t>亿元，产能</w:t>
      </w:r>
      <w:r>
        <w:t>8GW</w:t>
      </w:r>
      <w:r>
        <w:t>；二期总投资</w:t>
      </w:r>
      <w:r>
        <w:t>50</w:t>
      </w:r>
      <w:r>
        <w:t>亿元，产能</w:t>
      </w:r>
      <w:r>
        <w:t>8GW</w:t>
      </w:r>
      <w:r>
        <w:t>。目前，一期项目已经竣工投产，二期项目已于</w:t>
      </w:r>
      <w:r>
        <w:t>3</w:t>
      </w:r>
      <w:r>
        <w:t>月</w:t>
      </w:r>
      <w:r>
        <w:t>15</w:t>
      </w:r>
      <w:r>
        <w:t>日开工建设，预计于</w:t>
      </w:r>
      <w:r>
        <w:t>7</w:t>
      </w:r>
      <w:r>
        <w:t>月</w:t>
      </w:r>
      <w:r>
        <w:t>25</w:t>
      </w:r>
      <w:r>
        <w:t>日试投产。</w:t>
      </w:r>
    </w:p>
    <w:p w:rsidR="005225D1" w:rsidRDefault="005225D1" w:rsidP="005225D1">
      <w:pPr>
        <w:spacing w:line="245" w:lineRule="auto"/>
        <w:ind w:firstLineChars="200" w:firstLine="420"/>
        <w:jc w:val="left"/>
      </w:pPr>
      <w:r>
        <w:t>项目是经济发展的动力之源、活力之本，项目建设的速度、质量和效率，直接关乎着高质量发展的成色。</w:t>
      </w:r>
    </w:p>
    <w:p w:rsidR="005225D1" w:rsidRDefault="005225D1" w:rsidP="005225D1">
      <w:pPr>
        <w:spacing w:line="245" w:lineRule="auto"/>
        <w:ind w:firstLineChars="200" w:firstLine="420"/>
        <w:jc w:val="left"/>
      </w:pPr>
      <w:r>
        <w:t>去年以来，我市聚焦新能源汽车、光伏等战新产业，签约落地了比亚迪汽车、中航锂电、蔚来汽车、晶科新能源等一批投资体量大、产业带动性强的大项目。同时，为确保重点项目建设有力有序有效推进，我市经信部门在年初通过提早布局、反复摸排、应统尽统等措施，一共形成了</w:t>
      </w:r>
      <w:r>
        <w:t>440</w:t>
      </w:r>
      <w:r>
        <w:t>个亿元以上工业项目清单，全面精准掌握全市重大项目建设进度。</w:t>
      </w:r>
    </w:p>
    <w:p w:rsidR="005225D1" w:rsidRDefault="005225D1" w:rsidP="005225D1">
      <w:pPr>
        <w:spacing w:line="245" w:lineRule="auto"/>
        <w:ind w:firstLineChars="200" w:firstLine="420"/>
        <w:jc w:val="left"/>
      </w:pPr>
      <w:r>
        <w:t>投资</w:t>
      </w:r>
      <w:r>
        <w:t>40.8</w:t>
      </w:r>
      <w:r>
        <w:t>亿元的新桥智能电动汽车产业基地（一期）建设项目</w:t>
      </w:r>
      <w:r>
        <w:t>4</w:t>
      </w:r>
      <w:r>
        <w:t>个月主体建成，</w:t>
      </w:r>
      <w:r>
        <w:t>7</w:t>
      </w:r>
      <w:r>
        <w:t>个月设备进场安装调试；总投资</w:t>
      </w:r>
      <w:r>
        <w:t>150</w:t>
      </w:r>
      <w:r>
        <w:t>亿元的比亚迪项目从洽谈到签约仅用时</w:t>
      </w:r>
      <w:r>
        <w:t>28</w:t>
      </w:r>
      <w:r>
        <w:t>天，从签约到开工建设仅用时</w:t>
      </w:r>
      <w:r>
        <w:t>42</w:t>
      </w:r>
      <w:r>
        <w:t>天，计划</w:t>
      </w:r>
      <w:r>
        <w:t>2022</w:t>
      </w:r>
      <w:r>
        <w:t>年</w:t>
      </w:r>
      <w:r>
        <w:t>6</w:t>
      </w:r>
      <w:r>
        <w:t>月底整车下线</w:t>
      </w:r>
      <w:r>
        <w:t>……“</w:t>
      </w:r>
      <w:r>
        <w:t>我们实施项目台账管理，按月动态调度，强化要素保障，推动项目早日开工建设、投产见效。</w:t>
      </w:r>
      <w:r>
        <w:t>”</w:t>
      </w:r>
      <w:r>
        <w:t>市经信局工业投资与技术改造处负责人说。</w:t>
      </w:r>
    </w:p>
    <w:p w:rsidR="005225D1" w:rsidRDefault="005225D1" w:rsidP="005225D1">
      <w:pPr>
        <w:spacing w:line="245" w:lineRule="auto"/>
        <w:ind w:firstLineChars="200" w:firstLine="420"/>
        <w:jc w:val="left"/>
      </w:pPr>
      <w:r>
        <w:t>看战术：</w:t>
      </w:r>
      <w:r>
        <w:t>“</w:t>
      </w:r>
      <w:r>
        <w:t>资金</w:t>
      </w:r>
      <w:r>
        <w:t>+</w:t>
      </w:r>
      <w:r>
        <w:t>技术</w:t>
      </w:r>
      <w:r>
        <w:t>”</w:t>
      </w:r>
      <w:r>
        <w:t>助存量企业扩量增效</w:t>
      </w:r>
    </w:p>
    <w:p w:rsidR="005225D1" w:rsidRDefault="005225D1" w:rsidP="005225D1">
      <w:pPr>
        <w:spacing w:line="245" w:lineRule="auto"/>
        <w:ind w:firstLineChars="200" w:firstLine="420"/>
        <w:jc w:val="left"/>
      </w:pPr>
      <w:r>
        <w:t>实现</w:t>
      </w:r>
      <w:r>
        <w:t>“</w:t>
      </w:r>
      <w:r>
        <w:t>开门红</w:t>
      </w:r>
      <w:r>
        <w:t>”</w:t>
      </w:r>
      <w:r>
        <w:t>的背后，我市通过</w:t>
      </w:r>
      <w:r>
        <w:t>“</w:t>
      </w:r>
      <w:r>
        <w:t>资金</w:t>
      </w:r>
      <w:r>
        <w:t>+</w:t>
      </w:r>
      <w:r>
        <w:t>技术</w:t>
      </w:r>
      <w:r>
        <w:t>”</w:t>
      </w:r>
      <w:r>
        <w:t>的支持方式不断引导存量企业扩量增效也功不可没。</w:t>
      </w:r>
    </w:p>
    <w:p w:rsidR="005225D1" w:rsidRDefault="005225D1" w:rsidP="005225D1">
      <w:pPr>
        <w:spacing w:line="245" w:lineRule="auto"/>
        <w:ind w:firstLineChars="200" w:firstLine="420"/>
        <w:jc w:val="left"/>
      </w:pPr>
      <w:r>
        <w:t>走进合肥国轩新站高新区生产基地，只见车间里的生产线上一片繁忙，一块块锂电池经过分容、静置、包胶等环节后，再根据客户需求配组成品电池包。</w:t>
      </w:r>
    </w:p>
    <w:p w:rsidR="005225D1" w:rsidRDefault="005225D1" w:rsidP="005225D1">
      <w:pPr>
        <w:spacing w:line="245" w:lineRule="auto"/>
        <w:ind w:firstLineChars="200" w:firstLine="420"/>
        <w:jc w:val="left"/>
      </w:pPr>
      <w:r>
        <w:t>“</w:t>
      </w:r>
      <w:r>
        <w:t>去年，我们的技改投入超过</w:t>
      </w:r>
      <w:r>
        <w:t>5000</w:t>
      </w:r>
      <w:r>
        <w:t>万元，主要是三元线的建设。今年我们的技改投入计划为</w:t>
      </w:r>
      <w:r>
        <w:t>1.5</w:t>
      </w:r>
      <w:r>
        <w:t>亿元，主要针对磷酸铁锂电池产线自动化、智能化的提升。</w:t>
      </w:r>
      <w:r>
        <w:t>”</w:t>
      </w:r>
      <w:r>
        <w:t>国轩高科工程研究总院科技发展部经理李冰心说，通过技改，引进了更先进、更节能的生产设备，有效提升了产品质量，降低了企业能耗。</w:t>
      </w:r>
      <w:r>
        <w:t>“</w:t>
      </w:r>
      <w:r>
        <w:t>政府对企业的技术改造会有一定的资金扶持，这也增强了我们加大技改投入的信心和决心。</w:t>
      </w:r>
      <w:r>
        <w:t>”</w:t>
      </w:r>
    </w:p>
    <w:p w:rsidR="005225D1" w:rsidRDefault="005225D1" w:rsidP="005225D1">
      <w:pPr>
        <w:spacing w:line="245" w:lineRule="auto"/>
        <w:ind w:firstLineChars="200" w:firstLine="420"/>
        <w:jc w:val="left"/>
      </w:pPr>
      <w:r>
        <w:t>据了解，去年，我市对先进制造业政策相关条款进行了修订，其中，技改项目设备奖补比例由</w:t>
      </w:r>
      <w:r>
        <w:t>10%</w:t>
      </w:r>
      <w:r>
        <w:t>提高到</w:t>
      </w:r>
      <w:r>
        <w:t>15%</w:t>
      </w:r>
      <w:r>
        <w:t>，单个项目奖补上限由</w:t>
      </w:r>
      <w:r>
        <w:t>1000</w:t>
      </w:r>
      <w:r>
        <w:t>万元提高到</w:t>
      </w:r>
      <w:r>
        <w:t>2000</w:t>
      </w:r>
      <w:r>
        <w:t>万元。</w:t>
      </w:r>
      <w:r>
        <w:t>“2021</w:t>
      </w:r>
      <w:r>
        <w:t>年奖补项目</w:t>
      </w:r>
      <w:r>
        <w:t>298</w:t>
      </w:r>
      <w:r>
        <w:t>个，同比增加</w:t>
      </w:r>
      <w:r>
        <w:t>80</w:t>
      </w:r>
      <w:r>
        <w:t>个，兑现资金</w:t>
      </w:r>
      <w:r>
        <w:t>9.1</w:t>
      </w:r>
      <w:r>
        <w:t>亿元，同比增长</w:t>
      </w:r>
      <w:r>
        <w:t>94%</w:t>
      </w:r>
      <w:r>
        <w:t>。</w:t>
      </w:r>
      <w:r>
        <w:t>”</w:t>
      </w:r>
      <w:r>
        <w:t>市经信局工业投资与技术改造处负责人说。</w:t>
      </w:r>
    </w:p>
    <w:p w:rsidR="005225D1" w:rsidRPr="002D5158" w:rsidRDefault="005225D1" w:rsidP="005225D1">
      <w:pPr>
        <w:spacing w:line="245" w:lineRule="auto"/>
        <w:ind w:firstLineChars="200" w:firstLine="420"/>
        <w:jc w:val="left"/>
      </w:pPr>
      <w:r>
        <w:t>不仅如此，我市还连续</w:t>
      </w:r>
      <w:r>
        <w:t>7</w:t>
      </w:r>
      <w:r>
        <w:t>年联合合工大智能院、中科院创新院等科研院所，开展技改对标诊断，解决中小企业缺技术缺人才导致的转型难、转型慢问题。目前，已累计为</w:t>
      </w:r>
      <w:r>
        <w:t>405</w:t>
      </w:r>
      <w:r>
        <w:t>户企业策划智能化升级路线图，超七成企业</w:t>
      </w:r>
      <w:r>
        <w:t>“</w:t>
      </w:r>
      <w:r>
        <w:t>按方取药</w:t>
      </w:r>
      <w:r>
        <w:t>”</w:t>
      </w:r>
      <w:r>
        <w:t>，实现精准投资。</w:t>
      </w:r>
    </w:p>
    <w:p w:rsidR="005225D1" w:rsidRDefault="005225D1" w:rsidP="005225D1">
      <w:pPr>
        <w:spacing w:line="245" w:lineRule="auto"/>
        <w:ind w:firstLineChars="200" w:firstLine="420"/>
        <w:jc w:val="right"/>
      </w:pPr>
      <w:r w:rsidRPr="002D5158">
        <w:rPr>
          <w:rFonts w:hint="eastAsia"/>
        </w:rPr>
        <w:t>合肥日报</w:t>
      </w:r>
      <w:r>
        <w:rPr>
          <w:rFonts w:hint="eastAsia"/>
        </w:rPr>
        <w:t>2022-3-21</w:t>
      </w:r>
    </w:p>
    <w:p w:rsidR="005225D1" w:rsidRDefault="005225D1" w:rsidP="007918DE">
      <w:pPr>
        <w:sectPr w:rsidR="005225D1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E18FE" w:rsidRDefault="006E18FE"/>
    <w:sectPr w:rsidR="006E18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2B3E" w:rsidRDefault="006E18FE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2B3E" w:rsidRDefault="006E18FE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2B3E" w:rsidRDefault="006E18FE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</w:t>
    </w:r>
    <w:r>
      <w:rPr>
        <w:rFonts w:hint="eastAsia"/>
      </w:rPr>
      <w:t xml:space="preserve">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2B3E" w:rsidRDefault="006E18FE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225D1"/>
    <w:rsid w:val="005225D1"/>
    <w:rsid w:val="006E18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225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225D1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5225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5225D1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5225D1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5225D1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1172</Characters>
  <Application>Microsoft Office Word</Application>
  <DocSecurity>0</DocSecurity>
  <Lines>9</Lines>
  <Paragraphs>2</Paragraphs>
  <ScaleCrop>false</ScaleCrop>
  <Company>Microsoft</Company>
  <LinksUpToDate>false</LinksUpToDate>
  <CharactersWithSpaces>1375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2022-06-01T12:25:00Z</dcterms:created>
</cp:coreProperties>
</file>