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A0FC0" w:rsidRDefault="007A0FC0">
      <w:pPr>
        <w:pStyle w:val="1"/>
      </w:pPr>
      <w:r>
        <w:rPr>
          <w:rFonts w:hint="eastAsia"/>
        </w:rPr>
        <w:t>菏泽市工信局：持续惠企 提升服务 点燃工业发展“加速器”</w:t>
      </w:r>
    </w:p>
    <w:p w:rsidR="007A0FC0" w:rsidRDefault="007A0FC0">
      <w:pPr>
        <w:ind w:firstLine="420"/>
      </w:pPr>
      <w:r>
        <w:rPr>
          <w:rFonts w:hint="eastAsia"/>
        </w:rPr>
        <w:t>近年来，菏泽市工业和信息化局通过落实惠企政策、提升服务水平、强化纾困帮扶等措施，继续精准聚焦降低企业生产经营成本，推动全市工业经济高质量发展。</w:t>
      </w:r>
    </w:p>
    <w:p w:rsidR="007A0FC0" w:rsidRDefault="007A0FC0">
      <w:pPr>
        <w:ind w:firstLine="420"/>
      </w:pPr>
      <w:r>
        <w:rPr>
          <w:rFonts w:hint="eastAsia"/>
        </w:rPr>
        <w:t>落实惠企政策，提振企业发展活力</w:t>
      </w:r>
    </w:p>
    <w:p w:rsidR="007A0FC0" w:rsidRDefault="007A0FC0">
      <w:pPr>
        <w:ind w:firstLine="420"/>
      </w:pPr>
      <w:r>
        <w:rPr>
          <w:rFonts w:hint="eastAsia"/>
        </w:rPr>
        <w:t>一是抓好政策梳理。进一步梳理汇总政策，汇编成册，根据各企业规模大小、科技实力、创新能力、发展潜力等，分类建档、逐个编号，逐项逐条对接国家和省市扶持政策，引领企业借力政策扶持，加快新旧动能转换，实现高质量发展。</w:t>
      </w:r>
    </w:p>
    <w:p w:rsidR="007A0FC0" w:rsidRDefault="007A0FC0">
      <w:pPr>
        <w:ind w:firstLine="420"/>
      </w:pPr>
      <w:r>
        <w:rPr>
          <w:rFonts w:hint="eastAsia"/>
        </w:rPr>
        <w:t>二是抓好政策宣贯。自</w:t>
      </w:r>
      <w:r>
        <w:rPr>
          <w:rFonts w:hint="eastAsia"/>
        </w:rPr>
        <w:t>2021</w:t>
      </w:r>
      <w:r>
        <w:rPr>
          <w:rFonts w:hint="eastAsia"/>
        </w:rPr>
        <w:t>年以来，组织召开了全市民营经济中小企业政策宣贯大会，菏泽市工信局三次邀请工信部中小企业发展促进中心和山东大学的教授、专家，对国家和省促进民营经济高质量发展的扶持政策；市、县也分级组建了政策宣讲工作队，分层级进企业开展政策助企服务活动，打通服务企业发展的“最后一公里”。</w:t>
      </w:r>
    </w:p>
    <w:p w:rsidR="007A0FC0" w:rsidRDefault="007A0FC0">
      <w:pPr>
        <w:ind w:firstLine="420"/>
      </w:pPr>
      <w:r>
        <w:rPr>
          <w:rFonts w:hint="eastAsia"/>
        </w:rPr>
        <w:t>三是抓好政策落实。近期，针对企业提出的“操作难”问题，组织全市工信系统“惠企政策进千企”公开服务活动，手把手为企业解读政策、指引申报、归集材料，耐心细致地向企业提供各项服务，确保各项惠企政策落地落实。</w:t>
      </w:r>
    </w:p>
    <w:p w:rsidR="007A0FC0" w:rsidRDefault="007A0FC0">
      <w:pPr>
        <w:ind w:firstLine="420"/>
      </w:pPr>
      <w:r>
        <w:rPr>
          <w:rFonts w:hint="eastAsia"/>
        </w:rPr>
        <w:t>提升服务水平，激发企业发展活力</w:t>
      </w:r>
    </w:p>
    <w:p w:rsidR="007A0FC0" w:rsidRDefault="007A0FC0">
      <w:pPr>
        <w:ind w:firstLine="420"/>
      </w:pPr>
      <w:r>
        <w:rPr>
          <w:rFonts w:hint="eastAsia"/>
        </w:rPr>
        <w:t>一是在全省首创市级工业企业综合创新管理服务平台。从政策宣贯、市场拓展、金融对接、资源互通、供应链贯通等方面为企业提供“全方位、一体化”服务。截至目前，平台注册企业超过</w:t>
      </w:r>
      <w:r>
        <w:rPr>
          <w:rFonts w:hint="eastAsia"/>
        </w:rPr>
        <w:t>4000</w:t>
      </w:r>
      <w:r>
        <w:rPr>
          <w:rFonts w:hint="eastAsia"/>
        </w:rPr>
        <w:t>家，服务机构入驻超过</w:t>
      </w:r>
      <w:r>
        <w:rPr>
          <w:rFonts w:hint="eastAsia"/>
        </w:rPr>
        <w:t>100</w:t>
      </w:r>
      <w:r>
        <w:rPr>
          <w:rFonts w:hint="eastAsia"/>
        </w:rPr>
        <w:t>所，总访问量超过百万余次；累计发布惠企政策资讯达</w:t>
      </w:r>
      <w:r>
        <w:rPr>
          <w:rFonts w:hint="eastAsia"/>
        </w:rPr>
        <w:t>1.3</w:t>
      </w:r>
      <w:r>
        <w:rPr>
          <w:rFonts w:hint="eastAsia"/>
        </w:rPr>
        <w:t>万余条；发布工业品数量超</w:t>
      </w:r>
      <w:r>
        <w:rPr>
          <w:rFonts w:hint="eastAsia"/>
        </w:rPr>
        <w:t>100</w:t>
      </w:r>
      <w:r>
        <w:rPr>
          <w:rFonts w:hint="eastAsia"/>
        </w:rPr>
        <w:t>种，实现金融意向合作</w:t>
      </w:r>
      <w:r>
        <w:rPr>
          <w:rFonts w:hint="eastAsia"/>
        </w:rPr>
        <w:t>10</w:t>
      </w:r>
      <w:r>
        <w:rPr>
          <w:rFonts w:hint="eastAsia"/>
        </w:rPr>
        <w:t>余次，款项额度超千万元。</w:t>
      </w:r>
    </w:p>
    <w:p w:rsidR="007A0FC0" w:rsidRDefault="007A0FC0">
      <w:pPr>
        <w:ind w:firstLine="420"/>
      </w:pPr>
      <w:r>
        <w:rPr>
          <w:rFonts w:hint="eastAsia"/>
        </w:rPr>
        <w:t>二是推动企业技术创新。引导企业技术创新改进工艺技术、制造技术，从而提高劳动生产率，改善产品质量，降低企业成本。</w:t>
      </w:r>
      <w:r>
        <w:rPr>
          <w:rFonts w:hint="eastAsia"/>
        </w:rPr>
        <w:t>2021</w:t>
      </w:r>
      <w:r>
        <w:rPr>
          <w:rFonts w:hint="eastAsia"/>
        </w:rPr>
        <w:t>年，列入省级创新项目计划</w:t>
      </w:r>
      <w:r>
        <w:rPr>
          <w:rFonts w:hint="eastAsia"/>
        </w:rPr>
        <w:t>20</w:t>
      </w:r>
      <w:r>
        <w:rPr>
          <w:rFonts w:hint="eastAsia"/>
        </w:rPr>
        <w:t>个，研发经费投入</w:t>
      </w:r>
      <w:r>
        <w:rPr>
          <w:rFonts w:hint="eastAsia"/>
        </w:rPr>
        <w:t>1.78</w:t>
      </w:r>
      <w:r>
        <w:rPr>
          <w:rFonts w:hint="eastAsia"/>
        </w:rPr>
        <w:t>亿元，项目完成实现产业化后可新增销售收入</w:t>
      </w:r>
      <w:r>
        <w:rPr>
          <w:rFonts w:hint="eastAsia"/>
        </w:rPr>
        <w:t>12.1</w:t>
      </w:r>
      <w:r>
        <w:rPr>
          <w:rFonts w:hint="eastAsia"/>
        </w:rPr>
        <w:t>亿元，新增利税</w:t>
      </w:r>
      <w:r>
        <w:rPr>
          <w:rFonts w:hint="eastAsia"/>
        </w:rPr>
        <w:t>2.4</w:t>
      </w:r>
      <w:r>
        <w:rPr>
          <w:rFonts w:hint="eastAsia"/>
        </w:rPr>
        <w:t>亿元，申请专利</w:t>
      </w:r>
      <w:r>
        <w:rPr>
          <w:rFonts w:hint="eastAsia"/>
        </w:rPr>
        <w:t>204</w:t>
      </w:r>
      <w:r>
        <w:rPr>
          <w:rFonts w:hint="eastAsia"/>
        </w:rPr>
        <w:t>项，其中发明专利</w:t>
      </w:r>
      <w:r>
        <w:rPr>
          <w:rFonts w:hint="eastAsia"/>
        </w:rPr>
        <w:t>67</w:t>
      </w:r>
      <w:r>
        <w:rPr>
          <w:rFonts w:hint="eastAsia"/>
        </w:rPr>
        <w:t>项，参与制定行业标准</w:t>
      </w:r>
      <w:r>
        <w:rPr>
          <w:rFonts w:hint="eastAsia"/>
        </w:rPr>
        <w:t>3</w:t>
      </w:r>
      <w:r>
        <w:rPr>
          <w:rFonts w:hint="eastAsia"/>
        </w:rPr>
        <w:t>项，技术水平全部达到国内先进以上。</w:t>
      </w:r>
    </w:p>
    <w:p w:rsidR="007A0FC0" w:rsidRDefault="007A0FC0">
      <w:pPr>
        <w:ind w:firstLine="420"/>
      </w:pPr>
      <w:r>
        <w:rPr>
          <w:rFonts w:hint="eastAsia"/>
        </w:rPr>
        <w:t>助力企业纾困，守护企业发展活力</w:t>
      </w:r>
    </w:p>
    <w:p w:rsidR="007A0FC0" w:rsidRDefault="007A0FC0">
      <w:pPr>
        <w:ind w:firstLine="420"/>
      </w:pPr>
      <w:r>
        <w:rPr>
          <w:rFonts w:hint="eastAsia"/>
        </w:rPr>
        <w:t>围绕企业经营中遇到的困难和问题，强化分类指导，重点帮扶，切实降低企业成本</w:t>
      </w:r>
      <w:r>
        <w:rPr>
          <w:rFonts w:hint="eastAsia"/>
        </w:rPr>
        <w:t>,</w:t>
      </w:r>
      <w:r>
        <w:rPr>
          <w:rFonts w:hint="eastAsia"/>
        </w:rPr>
        <w:t>助力市场主体纾困发展，守护企业发展发展。</w:t>
      </w:r>
    </w:p>
    <w:p w:rsidR="007A0FC0" w:rsidRDefault="007A0FC0">
      <w:pPr>
        <w:ind w:firstLine="420"/>
      </w:pPr>
      <w:r>
        <w:rPr>
          <w:rFonts w:hint="eastAsia"/>
        </w:rPr>
        <w:t>一是切实帮助企业降低纾困成本。今年以来，推进市县各纾困专班，充分发挥部门职能，集聚资源，精准施策，坚持深入企业一线，走进车间，与企业面对面开展服务，一对一提供帮扶，对企业存在的困难和问题，做到应纾尽纾，帮助企业走出生产经营困境。</w:t>
      </w:r>
    </w:p>
    <w:p w:rsidR="007A0FC0" w:rsidRDefault="007A0FC0">
      <w:pPr>
        <w:ind w:firstLine="420"/>
      </w:pPr>
      <w:r>
        <w:rPr>
          <w:rFonts w:hint="eastAsia"/>
        </w:rPr>
        <w:t>二是切实帮助企业降低融资成本。积极培育应急转贷机构，截至目前，菏泽市已成立应急转贷机构</w:t>
      </w:r>
      <w:r>
        <w:rPr>
          <w:rFonts w:hint="eastAsia"/>
        </w:rPr>
        <w:t>14</w:t>
      </w:r>
      <w:r>
        <w:rPr>
          <w:rFonts w:hint="eastAsia"/>
        </w:rPr>
        <w:t>家，其中市级</w:t>
      </w:r>
      <w:r>
        <w:rPr>
          <w:rFonts w:hint="eastAsia"/>
        </w:rPr>
        <w:t>6</w:t>
      </w:r>
      <w:r>
        <w:rPr>
          <w:rFonts w:hint="eastAsia"/>
        </w:rPr>
        <w:t>家，县级</w:t>
      </w:r>
      <w:r>
        <w:rPr>
          <w:rFonts w:hint="eastAsia"/>
        </w:rPr>
        <w:t>8</w:t>
      </w:r>
      <w:r>
        <w:rPr>
          <w:rFonts w:hint="eastAsia"/>
        </w:rPr>
        <w:t>家，备案机构数量居全省第五位。今年以来，已服务企业</w:t>
      </w:r>
      <w:r>
        <w:rPr>
          <w:rFonts w:hint="eastAsia"/>
        </w:rPr>
        <w:t>438</w:t>
      </w:r>
      <w:r>
        <w:rPr>
          <w:rFonts w:hint="eastAsia"/>
        </w:rPr>
        <w:t>家，开展业务</w:t>
      </w:r>
      <w:r>
        <w:rPr>
          <w:rFonts w:hint="eastAsia"/>
        </w:rPr>
        <w:t>661</w:t>
      </w:r>
      <w:r>
        <w:rPr>
          <w:rFonts w:hint="eastAsia"/>
        </w:rPr>
        <w:t>笔，转贷业务额达</w:t>
      </w:r>
      <w:r>
        <w:rPr>
          <w:rFonts w:hint="eastAsia"/>
        </w:rPr>
        <w:t>108</w:t>
      </w:r>
      <w:r>
        <w:rPr>
          <w:rFonts w:hint="eastAsia"/>
        </w:rPr>
        <w:t>亿元。围绕“四新”经济和“十强”产业，聚焦制造业重点产业集群、关键产业链，东明石化、步长制药等</w:t>
      </w:r>
      <w:r>
        <w:rPr>
          <w:rFonts w:hint="eastAsia"/>
        </w:rPr>
        <w:t>14</w:t>
      </w:r>
      <w:r>
        <w:rPr>
          <w:rFonts w:hint="eastAsia"/>
        </w:rPr>
        <w:t>家骨干企业，入选了山东省供应链金融核心企业白名单，有效缓解中小企业融资困难。</w:t>
      </w:r>
    </w:p>
    <w:p w:rsidR="007A0FC0" w:rsidRDefault="007A0FC0">
      <w:pPr>
        <w:ind w:firstLine="420"/>
      </w:pPr>
      <w:r>
        <w:rPr>
          <w:rFonts w:hint="eastAsia"/>
        </w:rPr>
        <w:t>三是切实帮助企业降低培训成本。自发生疫情以来，千方百计克服疫情影响，运用山东省企业家网络学院软件、微信公众号等，开展“企业数字化转型”等四个专题线上培训</w:t>
      </w:r>
      <w:r>
        <w:rPr>
          <w:rFonts w:hint="eastAsia"/>
        </w:rPr>
        <w:t>11</w:t>
      </w:r>
      <w:r>
        <w:rPr>
          <w:rFonts w:hint="eastAsia"/>
        </w:rPr>
        <w:t>次；依托鲁西南大数据中心等机构，组织医药产业数字化论坛等专题培训</w:t>
      </w:r>
      <w:r>
        <w:rPr>
          <w:rFonts w:hint="eastAsia"/>
        </w:rPr>
        <w:t>20</w:t>
      </w:r>
      <w:r>
        <w:rPr>
          <w:rFonts w:hint="eastAsia"/>
        </w:rPr>
        <w:t>场次，累计培训民营企业</w:t>
      </w:r>
      <w:r>
        <w:rPr>
          <w:rFonts w:hint="eastAsia"/>
        </w:rPr>
        <w:t>4000</w:t>
      </w:r>
      <w:r>
        <w:rPr>
          <w:rFonts w:hint="eastAsia"/>
        </w:rPr>
        <w:t>余人次，有效提升了企业家队伍整体素质。</w:t>
      </w:r>
    </w:p>
    <w:p w:rsidR="007A0FC0" w:rsidRDefault="007A0FC0">
      <w:pPr>
        <w:ind w:firstLine="420"/>
        <w:jc w:val="right"/>
      </w:pPr>
      <w:r>
        <w:rPr>
          <w:rFonts w:hint="eastAsia"/>
        </w:rPr>
        <w:t>菏泽市工信局</w:t>
      </w:r>
      <w:r>
        <w:rPr>
          <w:rFonts w:hint="eastAsia"/>
        </w:rPr>
        <w:t>2022-04-15</w:t>
      </w:r>
    </w:p>
    <w:p w:rsidR="007A0FC0" w:rsidRDefault="007A0FC0" w:rsidP="00F07C44">
      <w:pPr>
        <w:sectPr w:rsidR="007A0FC0" w:rsidSect="00F07C44">
          <w:type w:val="continuous"/>
          <w:pgSz w:w="11906" w:h="16838"/>
          <w:pgMar w:top="1644" w:right="1236" w:bottom="1418" w:left="1814" w:header="851" w:footer="907" w:gutter="0"/>
          <w:pgNumType w:start="1"/>
          <w:cols w:space="720"/>
          <w:docGrid w:type="lines" w:linePitch="341" w:charSpace="2373"/>
        </w:sectPr>
      </w:pPr>
    </w:p>
    <w:p w:rsidR="00426CDF" w:rsidRDefault="00426CDF"/>
    <w:sectPr w:rsidR="00426CD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A0FC0"/>
    <w:rsid w:val="00426CDF"/>
    <w:rsid w:val="007A0FC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A0FC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A0FC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204</Words>
  <Characters>1167</Characters>
  <Application>Microsoft Office Word</Application>
  <DocSecurity>0</DocSecurity>
  <Lines>9</Lines>
  <Paragraphs>2</Paragraphs>
  <ScaleCrop>false</ScaleCrop>
  <Company>Microsoft</Company>
  <LinksUpToDate>false</LinksUpToDate>
  <CharactersWithSpaces>1369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xb21cn</dc:creator>
  <cp:keywords/>
  <dc:description/>
  <cp:lastModifiedBy/>
  <cp:revision>1</cp:revision>
  <dcterms:created xsi:type="dcterms:W3CDTF">2022-06-01T12:47:00Z</dcterms:created>
</cp:coreProperties>
</file>