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2237" w:rsidRDefault="00232237" w:rsidP="004C458E">
      <w:pPr>
        <w:pStyle w:val="1"/>
      </w:pPr>
      <w:bookmarkStart w:id="0" w:name="_Toc95925294"/>
      <w:bookmarkStart w:id="1" w:name="_Toc96612779"/>
      <w:bookmarkStart w:id="2" w:name="_Toc105007970"/>
      <w:r w:rsidRPr="00793A30">
        <w:rPr>
          <w:rFonts w:hint="eastAsia"/>
        </w:rPr>
        <w:t>威海市工信局多措并举推进工业技改项目建设</w:t>
      </w:r>
      <w:bookmarkEnd w:id="0"/>
      <w:bookmarkEnd w:id="1"/>
      <w:bookmarkEnd w:id="2"/>
    </w:p>
    <w:p w:rsidR="00232237" w:rsidRDefault="00232237" w:rsidP="00232237">
      <w:pPr>
        <w:ind w:firstLineChars="200" w:firstLine="420"/>
        <w:jc w:val="left"/>
      </w:pPr>
      <w:r>
        <w:rPr>
          <w:rFonts w:hint="eastAsia"/>
        </w:rPr>
        <w:t>威海市工业和信息化局坚持将技术改造作为推动工业转型升级的总抓手，重点做好每月走访调度、供需对接等工作，持续推进项目早建设早投产。</w:t>
      </w:r>
      <w:r>
        <w:t>2021</w:t>
      </w:r>
      <w:r>
        <w:t>年，威海市实施技术改造项目</w:t>
      </w:r>
      <w:r>
        <w:t>725</w:t>
      </w:r>
      <w:r>
        <w:t>个，</w:t>
      </w:r>
      <w:r>
        <w:t>88</w:t>
      </w:r>
      <w:r>
        <w:t>个项目建成投产。</w:t>
      </w:r>
    </w:p>
    <w:p w:rsidR="00232237" w:rsidRDefault="00232237" w:rsidP="00232237">
      <w:pPr>
        <w:ind w:firstLineChars="200" w:firstLine="420"/>
        <w:jc w:val="left"/>
      </w:pPr>
      <w:r>
        <w:rPr>
          <w:rFonts w:hint="eastAsia"/>
        </w:rPr>
        <w:t>一是抓项目推进，增强技术改造投资后劲。突出项目引领，对</w:t>
      </w:r>
      <w:r>
        <w:t>27</w:t>
      </w:r>
      <w:r>
        <w:t>个山东省、</w:t>
      </w:r>
      <w:r>
        <w:t>160</w:t>
      </w:r>
      <w:r>
        <w:t>个威海市重点技改项目、</w:t>
      </w:r>
      <w:r>
        <w:t>300</w:t>
      </w:r>
      <w:r>
        <w:t>多个</w:t>
      </w:r>
      <w:r>
        <w:t>“</w:t>
      </w:r>
      <w:r>
        <w:t>四个一批</w:t>
      </w:r>
      <w:r>
        <w:t>”</w:t>
      </w:r>
      <w:r>
        <w:t>技改项目入库归档、按月调度、季度分析，通过项目拉动膨胀投资规模、优化投资方向、促进内涵发展。坚持问题导向，将项目困难问题纳入</w:t>
      </w:r>
      <w:r>
        <w:t>“</w:t>
      </w:r>
      <w:r>
        <w:t>四张清单</w:t>
      </w:r>
      <w:r>
        <w:t>”</w:t>
      </w:r>
      <w:r>
        <w:t>统筹办理，为项目顺利实施提供全要素保障，全年办结项目推进问题</w:t>
      </w:r>
      <w:r>
        <w:t>95</w:t>
      </w:r>
      <w:r>
        <w:t>个。</w:t>
      </w:r>
    </w:p>
    <w:p w:rsidR="00232237" w:rsidRDefault="00232237" w:rsidP="00232237">
      <w:pPr>
        <w:ind w:firstLineChars="200" w:firstLine="420"/>
        <w:jc w:val="left"/>
      </w:pPr>
      <w:r>
        <w:rPr>
          <w:rFonts w:hint="eastAsia"/>
        </w:rPr>
        <w:t>二是抓供需对接，搭建技术改造交流平台。采取“线上线下、条块结合”的方式推进智能化技改对接，举行“一县一策”技改供需对接</w:t>
      </w:r>
      <w:r>
        <w:t>8</w:t>
      </w:r>
      <w:r>
        <w:t>场，对接企业技改需求</w:t>
      </w:r>
      <w:r>
        <w:t>300</w:t>
      </w:r>
      <w:r>
        <w:t>多项，为</w:t>
      </w:r>
      <w:r>
        <w:t>90</w:t>
      </w:r>
      <w:r>
        <w:t>多家企业提供了定制化改造方案。推动信息技术企业、智能设备制造企业、科研院所加强合作培育天润智能科技等智能化技改服务商</w:t>
      </w:r>
      <w:r>
        <w:t>11</w:t>
      </w:r>
      <w:r>
        <w:t>家，开展现场诊断服务活动</w:t>
      </w:r>
      <w:r>
        <w:t>35</w:t>
      </w:r>
      <w:r>
        <w:t>次，在技术创新、人才培养和成果转化等方面为企业技术改造发展提供支撑保障。</w:t>
      </w:r>
    </w:p>
    <w:p w:rsidR="00232237" w:rsidRDefault="00232237" w:rsidP="00232237">
      <w:pPr>
        <w:ind w:firstLineChars="200" w:firstLine="420"/>
        <w:jc w:val="left"/>
      </w:pPr>
      <w:r>
        <w:rPr>
          <w:rFonts w:hint="eastAsia"/>
        </w:rPr>
        <w:t>三是抓典型培育，树立技术改造示范标杆。盯紧智能化、数字化发展方向，把“机器换人”作为提升工业标准化水平、化解企业用工矛盾的重要途径，分行业打造智能化改造示范标杆，引导更多企业实施数字化转型。推荐</w:t>
      </w:r>
      <w:r>
        <w:t>6</w:t>
      </w:r>
      <w:r>
        <w:t>家企业列入国家智能制造专项或示范试点名单，</w:t>
      </w:r>
      <w:r>
        <w:t>14</w:t>
      </w:r>
      <w:r>
        <w:t>家企业获评山东省示范试点（标杆）企业，威海市级以上智能工厂和数字化车间达到</w:t>
      </w:r>
      <w:r>
        <w:t>75</w:t>
      </w:r>
      <w:r>
        <w:t>家，形成了一批可复制可推广的典型经验。</w:t>
      </w:r>
    </w:p>
    <w:p w:rsidR="00232237" w:rsidRDefault="00232237" w:rsidP="00232237">
      <w:pPr>
        <w:ind w:firstLineChars="200" w:firstLine="420"/>
        <w:jc w:val="left"/>
      </w:pPr>
      <w:r>
        <w:rPr>
          <w:rFonts w:hint="eastAsia"/>
        </w:rPr>
        <w:t>四是抓政策引导，激发企业技术改造热情。用好国家、省、市三级政策资源，建立“政策进企业”宣传解读机制，积极推荐重点技改项目争取上级智能化技改、重大技改贴息等政策支持，缓解企业融资压力。为</w:t>
      </w:r>
      <w:r>
        <w:t>19</w:t>
      </w:r>
      <w:r>
        <w:t>个项目争取山东省智能化改造补助资金</w:t>
      </w:r>
      <w:r>
        <w:t>1000</w:t>
      </w:r>
      <w:r>
        <w:t>余万元，为</w:t>
      </w:r>
      <w:r>
        <w:t>30</w:t>
      </w:r>
      <w:r>
        <w:t>个项目落实威海市技术改造补助资金、股权投资资金</w:t>
      </w:r>
      <w:r>
        <w:t>5800</w:t>
      </w:r>
      <w:r>
        <w:t>余万元，直接拉动技术改造投资</w:t>
      </w:r>
      <w:r>
        <w:t>80</w:t>
      </w:r>
      <w:r>
        <w:t>多亿元。</w:t>
      </w:r>
    </w:p>
    <w:p w:rsidR="00232237" w:rsidRDefault="00232237" w:rsidP="00232237">
      <w:pPr>
        <w:ind w:firstLineChars="200" w:firstLine="420"/>
        <w:jc w:val="left"/>
      </w:pPr>
      <w:r>
        <w:rPr>
          <w:rFonts w:hint="eastAsia"/>
        </w:rPr>
        <w:t>威海市工业和信息化局将继续把高水平技术改造作为加快新旧动能转换的重要手段</w:t>
      </w:r>
      <w:r>
        <w:t>,</w:t>
      </w:r>
      <w:r>
        <w:t>持续提升企业高端化、智能化、绿色化水平</w:t>
      </w:r>
      <w:r>
        <w:t>,</w:t>
      </w:r>
      <w:r>
        <w:t>推动传统制造业质量效率变革。</w:t>
      </w:r>
    </w:p>
    <w:p w:rsidR="00232237" w:rsidRDefault="00232237" w:rsidP="00232237">
      <w:pPr>
        <w:ind w:firstLineChars="200" w:firstLine="420"/>
        <w:jc w:val="right"/>
      </w:pPr>
      <w:r w:rsidRPr="00793A30">
        <w:rPr>
          <w:rFonts w:hint="eastAsia"/>
        </w:rPr>
        <w:t>正企通</w:t>
      </w:r>
      <w:r>
        <w:rPr>
          <w:rFonts w:hint="eastAsia"/>
        </w:rPr>
        <w:t>2022-2-16</w:t>
      </w:r>
    </w:p>
    <w:p w:rsidR="00232237" w:rsidRDefault="00232237" w:rsidP="0019519F">
      <w:pPr>
        <w:sectPr w:rsidR="00232237"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E93E2D" w:rsidRDefault="00E93E2D"/>
    <w:sectPr w:rsidR="00E93E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E93E2D">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E93E2D">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49</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E93E2D">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E93E2D">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2237"/>
    <w:rsid w:val="00232237"/>
    <w:rsid w:val="00E93E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22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32237"/>
    <w:rPr>
      <w:rFonts w:ascii="黑体" w:eastAsia="黑体" w:hAnsi="宋体" w:cs="Times New Roman"/>
      <w:b/>
      <w:kern w:val="36"/>
      <w:sz w:val="32"/>
      <w:szCs w:val="32"/>
    </w:rPr>
  </w:style>
  <w:style w:type="paragraph" w:styleId="a3">
    <w:name w:val="header"/>
    <w:basedOn w:val="a"/>
    <w:link w:val="Char"/>
    <w:rsid w:val="0023223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232237"/>
    <w:rPr>
      <w:rFonts w:ascii="宋体" w:eastAsia="宋体" w:hAnsi="宋体" w:cs="Times New Roman"/>
      <w:b/>
      <w:bCs/>
      <w:i/>
      <w:kern w:val="36"/>
      <w:sz w:val="24"/>
      <w:szCs w:val="18"/>
    </w:rPr>
  </w:style>
  <w:style w:type="paragraph" w:styleId="a4">
    <w:name w:val="footer"/>
    <w:basedOn w:val="a"/>
    <w:link w:val="Char0"/>
    <w:rsid w:val="0023223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232237"/>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135</Words>
  <Characters>772</Characters>
  <Application>Microsoft Office Word</Application>
  <DocSecurity>0</DocSecurity>
  <Lines>6</Lines>
  <Paragraphs>1</Paragraphs>
  <ScaleCrop>false</ScaleCrop>
  <Company>Microsoft</Company>
  <LinksUpToDate>false</LinksUpToDate>
  <CharactersWithSpaces>906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2022-06-01T12:32:00Z</dcterms:created>
</cp:coreProperties>
</file>